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319F" w14:textId="238FCFBC" w:rsidR="009C42B4" w:rsidRDefault="009C42B4" w:rsidP="00E507CA">
      <w:pPr>
        <w:jc w:val="center"/>
        <w:rPr>
          <w:rFonts w:asciiTheme="majorBidi" w:hAnsiTheme="majorBidi" w:cstheme="majorBidi"/>
          <w:b/>
          <w:bCs/>
          <w:sz w:val="24"/>
          <w:szCs w:val="24"/>
        </w:rPr>
      </w:pPr>
    </w:p>
    <w:p w14:paraId="3DB6771A" w14:textId="584B7EF5" w:rsidR="00D712E3" w:rsidRDefault="00DC3937" w:rsidP="00E507CA">
      <w:pPr>
        <w:jc w:val="center"/>
        <w:rPr>
          <w:rFonts w:asciiTheme="majorBidi" w:hAnsiTheme="majorBidi" w:cstheme="majorBidi"/>
          <w:b/>
          <w:bCs/>
          <w:sz w:val="24"/>
          <w:szCs w:val="24"/>
        </w:rPr>
      </w:pPr>
      <w:r w:rsidRPr="00DC3937">
        <w:rPr>
          <w:rFonts w:asciiTheme="majorBidi" w:hAnsiTheme="majorBidi" w:cstheme="majorBidi"/>
          <w:b/>
          <w:bCs/>
          <w:sz w:val="24"/>
          <w:szCs w:val="24"/>
        </w:rPr>
        <w:t>Notification of the affected Parties of the Plan for energy and climate of the Republic of North Macedonia 2025 – 2030 under article 10 of the Protocol on Strategic Environmental Assessment</w:t>
      </w:r>
    </w:p>
    <w:tbl>
      <w:tblPr>
        <w:tblStyle w:val="TableGrid"/>
        <w:tblW w:w="0" w:type="auto"/>
        <w:jc w:val="center"/>
        <w:tblLook w:val="04A0" w:firstRow="1" w:lastRow="0" w:firstColumn="1" w:lastColumn="0" w:noHBand="0" w:noVBand="1"/>
      </w:tblPr>
      <w:tblGrid>
        <w:gridCol w:w="4508"/>
        <w:gridCol w:w="4508"/>
      </w:tblGrid>
      <w:tr w:rsidR="008A7963" w14:paraId="5BC445BD" w14:textId="77777777" w:rsidTr="005C5BCE">
        <w:trPr>
          <w:jc w:val="center"/>
        </w:trPr>
        <w:tc>
          <w:tcPr>
            <w:tcW w:w="4508" w:type="dxa"/>
          </w:tcPr>
          <w:p w14:paraId="1E63C6BF" w14:textId="616E4D41" w:rsidR="008A7963" w:rsidRDefault="008A7963" w:rsidP="00313D7B">
            <w:pPr>
              <w:spacing w:before="240"/>
              <w:jc w:val="center"/>
              <w:rPr>
                <w:rFonts w:asciiTheme="majorBidi" w:hAnsiTheme="majorBidi" w:cstheme="majorBidi"/>
                <w:b/>
                <w:bCs/>
                <w:sz w:val="24"/>
                <w:szCs w:val="24"/>
              </w:rPr>
            </w:pPr>
            <w:r w:rsidRPr="00E507CA">
              <w:rPr>
                <w:rFonts w:asciiTheme="majorBidi" w:hAnsiTheme="majorBidi" w:cstheme="majorBidi"/>
                <w:i/>
                <w:iCs/>
                <w:sz w:val="20"/>
                <w:szCs w:val="20"/>
              </w:rPr>
              <w:t>Description of information to be included</w:t>
            </w:r>
            <w:r w:rsidR="00313D7B">
              <w:rPr>
                <w:rFonts w:asciiTheme="majorBidi" w:hAnsiTheme="majorBidi" w:cstheme="majorBidi"/>
                <w:i/>
                <w:iCs/>
                <w:sz w:val="20"/>
                <w:szCs w:val="20"/>
              </w:rPr>
              <w:br/>
            </w:r>
          </w:p>
        </w:tc>
        <w:tc>
          <w:tcPr>
            <w:tcW w:w="4508" w:type="dxa"/>
            <w:vAlign w:val="center"/>
          </w:tcPr>
          <w:p w14:paraId="74CC46C7" w14:textId="71E01767" w:rsidR="008A7963" w:rsidRPr="009D5250" w:rsidRDefault="008A7963" w:rsidP="00313D7B">
            <w:pPr>
              <w:spacing w:before="240"/>
              <w:jc w:val="center"/>
              <w:rPr>
                <w:rFonts w:asciiTheme="majorBidi" w:hAnsiTheme="majorBidi" w:cstheme="majorBidi"/>
                <w:b/>
                <w:bCs/>
                <w:sz w:val="20"/>
                <w:szCs w:val="20"/>
              </w:rPr>
            </w:pPr>
            <w:r w:rsidRPr="009D5250">
              <w:rPr>
                <w:rFonts w:asciiTheme="majorBidi" w:hAnsiTheme="majorBidi" w:cstheme="majorBidi"/>
                <w:i/>
                <w:iCs/>
                <w:sz w:val="20"/>
                <w:szCs w:val="20"/>
              </w:rPr>
              <w:t>Information</w:t>
            </w:r>
          </w:p>
        </w:tc>
      </w:tr>
      <w:tr w:rsidR="008A7963" w14:paraId="65370E2A" w14:textId="77777777" w:rsidTr="005C5BCE">
        <w:trPr>
          <w:jc w:val="center"/>
        </w:trPr>
        <w:tc>
          <w:tcPr>
            <w:tcW w:w="9016" w:type="dxa"/>
            <w:gridSpan w:val="2"/>
            <w:vAlign w:val="center"/>
          </w:tcPr>
          <w:p w14:paraId="078DC7CF" w14:textId="3A70540A" w:rsidR="008A7963" w:rsidRPr="009D5250" w:rsidRDefault="008A7963" w:rsidP="00313D7B">
            <w:pPr>
              <w:spacing w:before="240"/>
              <w:jc w:val="center"/>
              <w:rPr>
                <w:rFonts w:asciiTheme="majorBidi" w:hAnsiTheme="majorBidi" w:cstheme="majorBidi"/>
                <w:b/>
                <w:bCs/>
                <w:sz w:val="20"/>
                <w:szCs w:val="20"/>
              </w:rPr>
            </w:pPr>
            <w:r w:rsidRPr="009D5250">
              <w:rPr>
                <w:rFonts w:asciiTheme="majorBidi" w:hAnsiTheme="majorBidi" w:cstheme="majorBidi"/>
                <w:b/>
                <w:bCs/>
                <w:sz w:val="20"/>
                <w:szCs w:val="20"/>
              </w:rPr>
              <w:t>General information on the plan or programme</w:t>
            </w:r>
            <w:r w:rsidR="00313D7B" w:rsidRPr="009D5250">
              <w:rPr>
                <w:rFonts w:asciiTheme="majorBidi" w:hAnsiTheme="majorBidi" w:cstheme="majorBidi"/>
                <w:b/>
                <w:bCs/>
                <w:sz w:val="20"/>
                <w:szCs w:val="20"/>
              </w:rPr>
              <w:br/>
            </w:r>
          </w:p>
        </w:tc>
      </w:tr>
      <w:tr w:rsidR="008A7963" w14:paraId="3C72525E" w14:textId="77777777" w:rsidTr="005C5BCE">
        <w:trPr>
          <w:jc w:val="center"/>
        </w:trPr>
        <w:tc>
          <w:tcPr>
            <w:tcW w:w="4508" w:type="dxa"/>
          </w:tcPr>
          <w:p w14:paraId="0C27436B" w14:textId="116AD31E" w:rsidR="00313D7B" w:rsidRPr="00313D7B" w:rsidRDefault="008A7963" w:rsidP="00313D7B">
            <w:pPr>
              <w:spacing w:before="240"/>
              <w:rPr>
                <w:rFonts w:asciiTheme="majorBidi" w:hAnsiTheme="majorBidi" w:cstheme="majorBidi"/>
                <w:sz w:val="20"/>
                <w:szCs w:val="20"/>
              </w:rPr>
            </w:pPr>
            <w:r w:rsidRPr="00E507CA">
              <w:rPr>
                <w:rFonts w:asciiTheme="majorBidi" w:hAnsiTheme="majorBidi" w:cstheme="majorBidi"/>
                <w:sz w:val="20"/>
                <w:szCs w:val="20"/>
              </w:rPr>
              <w:t>Name of the plan or programme</w:t>
            </w:r>
            <w:r w:rsidR="00313D7B">
              <w:rPr>
                <w:rFonts w:asciiTheme="majorBidi" w:hAnsiTheme="majorBidi" w:cstheme="majorBidi"/>
                <w:sz w:val="20"/>
                <w:szCs w:val="20"/>
              </w:rPr>
              <w:br/>
            </w:r>
          </w:p>
        </w:tc>
        <w:tc>
          <w:tcPr>
            <w:tcW w:w="4508" w:type="dxa"/>
            <w:vAlign w:val="center"/>
          </w:tcPr>
          <w:p w14:paraId="59521166" w14:textId="22CD6039" w:rsidR="008A7963" w:rsidRPr="009D5250" w:rsidRDefault="005C5BCE" w:rsidP="005C5BCE">
            <w:pPr>
              <w:rPr>
                <w:rFonts w:asciiTheme="majorBidi" w:hAnsiTheme="majorBidi" w:cstheme="majorBidi"/>
                <w:b/>
                <w:bCs/>
                <w:sz w:val="20"/>
                <w:szCs w:val="20"/>
              </w:rPr>
            </w:pPr>
            <w:r w:rsidRPr="009D5250">
              <w:rPr>
                <w:rFonts w:ascii="Times New Roman" w:hAnsi="Times New Roman" w:cs="Times New Roman"/>
                <w:sz w:val="20"/>
                <w:szCs w:val="20"/>
              </w:rPr>
              <w:t xml:space="preserve">Plan for energy and climate of </w:t>
            </w:r>
            <w:r w:rsidR="00CE5A00" w:rsidRPr="009D5250">
              <w:rPr>
                <w:rFonts w:ascii="Times New Roman" w:hAnsi="Times New Roman" w:cs="Times New Roman"/>
                <w:sz w:val="20"/>
                <w:szCs w:val="20"/>
              </w:rPr>
              <w:t xml:space="preserve">the </w:t>
            </w:r>
            <w:r w:rsidRPr="009D5250">
              <w:rPr>
                <w:rFonts w:ascii="Times New Roman" w:hAnsi="Times New Roman" w:cs="Times New Roman"/>
                <w:sz w:val="20"/>
                <w:szCs w:val="20"/>
              </w:rPr>
              <w:t>Republic of North Macedonia</w:t>
            </w:r>
            <w:r w:rsidRPr="009D5250">
              <w:rPr>
                <w:sz w:val="20"/>
                <w:szCs w:val="20"/>
              </w:rPr>
              <w:t xml:space="preserve"> </w:t>
            </w:r>
            <w:r w:rsidRPr="009D5250">
              <w:rPr>
                <w:rFonts w:ascii="Times New Roman" w:hAnsi="Times New Roman" w:cs="Times New Roman"/>
                <w:sz w:val="20"/>
                <w:szCs w:val="20"/>
              </w:rPr>
              <w:t>2025 – 2030</w:t>
            </w:r>
          </w:p>
        </w:tc>
      </w:tr>
      <w:tr w:rsidR="008A7963" w14:paraId="556909C3" w14:textId="77777777" w:rsidTr="005C5BCE">
        <w:trPr>
          <w:jc w:val="center"/>
        </w:trPr>
        <w:tc>
          <w:tcPr>
            <w:tcW w:w="4508" w:type="dxa"/>
          </w:tcPr>
          <w:p w14:paraId="08CEB199" w14:textId="1E293459" w:rsidR="008A7963" w:rsidRDefault="008A7963" w:rsidP="00313D7B">
            <w:pPr>
              <w:spacing w:before="240"/>
              <w:rPr>
                <w:rFonts w:asciiTheme="majorBidi" w:hAnsiTheme="majorBidi" w:cstheme="majorBidi"/>
                <w:b/>
                <w:bCs/>
                <w:sz w:val="24"/>
                <w:szCs w:val="24"/>
              </w:rPr>
            </w:pPr>
            <w:r w:rsidRPr="00E507CA">
              <w:rPr>
                <w:rFonts w:asciiTheme="majorBidi" w:hAnsiTheme="majorBidi" w:cstheme="majorBidi"/>
                <w:sz w:val="20"/>
                <w:szCs w:val="20"/>
              </w:rPr>
              <w:t>Type and sector of plan or programme (e.g., local land</w:t>
            </w:r>
            <w:r>
              <w:rPr>
                <w:rFonts w:asciiTheme="majorBidi" w:hAnsiTheme="majorBidi" w:cstheme="majorBidi"/>
                <w:sz w:val="20"/>
                <w:szCs w:val="20"/>
              </w:rPr>
              <w:t>-</w:t>
            </w:r>
            <w:r w:rsidRPr="00E507CA">
              <w:rPr>
                <w:rFonts w:asciiTheme="majorBidi" w:hAnsiTheme="majorBidi" w:cstheme="majorBidi"/>
                <w:sz w:val="20"/>
                <w:szCs w:val="20"/>
              </w:rPr>
              <w:t>use plan, national energy strategy)</w:t>
            </w:r>
            <w:r w:rsidR="00313D7B">
              <w:rPr>
                <w:rFonts w:asciiTheme="majorBidi" w:hAnsiTheme="majorBidi" w:cstheme="majorBidi"/>
                <w:sz w:val="20"/>
                <w:szCs w:val="20"/>
              </w:rPr>
              <w:br/>
            </w:r>
          </w:p>
        </w:tc>
        <w:tc>
          <w:tcPr>
            <w:tcW w:w="4508" w:type="dxa"/>
            <w:vAlign w:val="center"/>
          </w:tcPr>
          <w:p w14:paraId="7C7FFF10" w14:textId="5CE2E6F7" w:rsidR="008A7963" w:rsidRPr="009D5250" w:rsidRDefault="00CE5A00" w:rsidP="00CE5A00">
            <w:pPr>
              <w:rPr>
                <w:rFonts w:asciiTheme="majorBidi" w:hAnsiTheme="majorBidi" w:cstheme="majorBidi"/>
                <w:b/>
                <w:bCs/>
                <w:sz w:val="20"/>
                <w:szCs w:val="20"/>
              </w:rPr>
            </w:pPr>
            <w:r w:rsidRPr="009D5250">
              <w:rPr>
                <w:rFonts w:ascii="Times New Roman" w:hAnsi="Times New Roman" w:cs="Times New Roman"/>
                <w:bCs/>
                <w:sz w:val="20"/>
                <w:szCs w:val="20"/>
              </w:rPr>
              <w:t>National-level energy climate plan.</w:t>
            </w:r>
          </w:p>
        </w:tc>
      </w:tr>
      <w:tr w:rsidR="008A7963" w14:paraId="3DD31499" w14:textId="77777777" w:rsidTr="005C5BCE">
        <w:trPr>
          <w:jc w:val="center"/>
        </w:trPr>
        <w:tc>
          <w:tcPr>
            <w:tcW w:w="4508" w:type="dxa"/>
          </w:tcPr>
          <w:p w14:paraId="39A86EE8" w14:textId="50F2DF9D" w:rsidR="008A7963" w:rsidRDefault="008A7963" w:rsidP="00313D7B">
            <w:pPr>
              <w:spacing w:before="240"/>
              <w:rPr>
                <w:rFonts w:asciiTheme="majorBidi" w:hAnsiTheme="majorBidi" w:cstheme="majorBidi"/>
                <w:b/>
                <w:bCs/>
                <w:sz w:val="24"/>
                <w:szCs w:val="24"/>
              </w:rPr>
            </w:pPr>
            <w:r w:rsidRPr="00E507CA">
              <w:rPr>
                <w:rFonts w:asciiTheme="majorBidi" w:hAnsiTheme="majorBidi" w:cstheme="majorBidi"/>
                <w:sz w:val="20"/>
                <w:szCs w:val="20"/>
              </w:rPr>
              <w:t>Territorial coverage (e.g., regional, national)</w:t>
            </w:r>
            <w:r w:rsidR="00313D7B">
              <w:rPr>
                <w:rFonts w:asciiTheme="majorBidi" w:hAnsiTheme="majorBidi" w:cstheme="majorBidi"/>
                <w:sz w:val="20"/>
                <w:szCs w:val="20"/>
              </w:rPr>
              <w:br/>
            </w:r>
          </w:p>
        </w:tc>
        <w:tc>
          <w:tcPr>
            <w:tcW w:w="4508" w:type="dxa"/>
            <w:vAlign w:val="center"/>
          </w:tcPr>
          <w:p w14:paraId="0DB397CC" w14:textId="0CF81DEF" w:rsidR="008A7963" w:rsidRPr="009D5250" w:rsidRDefault="00CE5A00" w:rsidP="00CE5A00">
            <w:pPr>
              <w:rPr>
                <w:rFonts w:asciiTheme="majorBidi" w:hAnsiTheme="majorBidi" w:cstheme="majorBidi"/>
                <w:b/>
                <w:bCs/>
                <w:sz w:val="20"/>
                <w:szCs w:val="20"/>
              </w:rPr>
            </w:pPr>
            <w:r w:rsidRPr="009D5250">
              <w:rPr>
                <w:rFonts w:ascii="Times New Roman" w:hAnsi="Times New Roman" w:cs="Times New Roman"/>
                <w:bCs/>
                <w:sz w:val="20"/>
                <w:szCs w:val="20"/>
              </w:rPr>
              <w:t>National territory</w:t>
            </w:r>
          </w:p>
        </w:tc>
      </w:tr>
      <w:tr w:rsidR="008A7963" w14:paraId="50B1EE16" w14:textId="77777777" w:rsidTr="005C5BCE">
        <w:trPr>
          <w:jc w:val="center"/>
        </w:trPr>
        <w:tc>
          <w:tcPr>
            <w:tcW w:w="4508" w:type="dxa"/>
          </w:tcPr>
          <w:p w14:paraId="65CA00DB" w14:textId="204954C3" w:rsidR="008A7963" w:rsidRDefault="008A7963" w:rsidP="00313D7B">
            <w:pPr>
              <w:spacing w:before="240"/>
              <w:rPr>
                <w:rFonts w:asciiTheme="majorBidi" w:hAnsiTheme="majorBidi" w:cstheme="majorBidi"/>
                <w:b/>
                <w:bCs/>
                <w:sz w:val="24"/>
                <w:szCs w:val="24"/>
              </w:rPr>
            </w:pPr>
            <w:r w:rsidRPr="00E507CA">
              <w:rPr>
                <w:rFonts w:asciiTheme="majorBidi" w:hAnsiTheme="majorBidi" w:cstheme="majorBidi"/>
                <w:sz w:val="20"/>
                <w:szCs w:val="20"/>
              </w:rPr>
              <w:t>Main content and purpose of the plan or programme (e.g., framework setting for projects, determination of use of land) and its links with other plans or programmes</w:t>
            </w:r>
            <w:r w:rsidR="00313D7B">
              <w:rPr>
                <w:rFonts w:asciiTheme="majorBidi" w:hAnsiTheme="majorBidi" w:cstheme="majorBidi"/>
                <w:sz w:val="20"/>
                <w:szCs w:val="20"/>
              </w:rPr>
              <w:br/>
            </w:r>
          </w:p>
        </w:tc>
        <w:tc>
          <w:tcPr>
            <w:tcW w:w="4508" w:type="dxa"/>
            <w:tcBorders>
              <w:bottom w:val="single" w:sz="4" w:space="0" w:color="auto"/>
            </w:tcBorders>
            <w:vAlign w:val="center"/>
          </w:tcPr>
          <w:p w14:paraId="4DCFA04D" w14:textId="77777777" w:rsidR="00C55B2A" w:rsidRPr="009D5250" w:rsidRDefault="00C55B2A" w:rsidP="00C55B2A">
            <w:pPr>
              <w:rPr>
                <w:rFonts w:ascii="Times New Roman" w:hAnsi="Times New Roman" w:cs="Times New Roman"/>
                <w:sz w:val="20"/>
                <w:szCs w:val="20"/>
              </w:rPr>
            </w:pPr>
            <w:r w:rsidRPr="009D5250">
              <w:rPr>
                <w:rFonts w:ascii="Times New Roman" w:hAnsi="Times New Roman" w:cs="Times New Roman"/>
                <w:sz w:val="20"/>
                <w:szCs w:val="20"/>
              </w:rPr>
              <w:t>The main purpose of the Plan for Energy and Climate of the Republic of North Macedonia 2025–2030 is to establish the strategic framework, objectives, measures, and priority actions for the national energy and climate policy for the period 2025–2030. The Plan defines the strategic direction for the development of the energy sector, the reduction of greenhouse gas emissions, the increase of energy efficiency, the integration of renewable energy sources, and the adaptation to climate change. It also sets the framework for future projects and investments in the energy sector that may have environmental impacts.</w:t>
            </w:r>
          </w:p>
          <w:p w14:paraId="3145865C" w14:textId="77777777" w:rsidR="00C55B2A" w:rsidRPr="009D5250" w:rsidRDefault="00C55B2A" w:rsidP="00C55B2A">
            <w:pPr>
              <w:rPr>
                <w:rFonts w:ascii="Times New Roman" w:hAnsi="Times New Roman" w:cs="Times New Roman"/>
                <w:sz w:val="20"/>
                <w:szCs w:val="20"/>
              </w:rPr>
            </w:pPr>
          </w:p>
          <w:p w14:paraId="118FB225" w14:textId="53404FD6" w:rsidR="008A7963" w:rsidRPr="009D5250" w:rsidRDefault="00C55B2A" w:rsidP="00C55B2A">
            <w:pPr>
              <w:rPr>
                <w:rFonts w:asciiTheme="majorBidi" w:hAnsiTheme="majorBidi" w:cstheme="majorBidi"/>
                <w:b/>
                <w:bCs/>
                <w:sz w:val="20"/>
                <w:szCs w:val="20"/>
              </w:rPr>
            </w:pPr>
            <w:r w:rsidRPr="009D5250">
              <w:rPr>
                <w:rFonts w:ascii="Times New Roman" w:hAnsi="Times New Roman" w:cs="Times New Roman"/>
                <w:sz w:val="20"/>
                <w:szCs w:val="20"/>
              </w:rPr>
              <w:t>The Plan determines policy scenarios, sectoral targets, measures, and pathways for achieving national and EU-aligned objectives, including implications for land use, infrastructure development, and conditions for implementing activities relevant to energy and climate policy.</w:t>
            </w:r>
          </w:p>
        </w:tc>
      </w:tr>
      <w:tr w:rsidR="008A7963" w14:paraId="48E0FE2E" w14:textId="77777777" w:rsidTr="005C5BCE">
        <w:trPr>
          <w:jc w:val="center"/>
        </w:trPr>
        <w:tc>
          <w:tcPr>
            <w:tcW w:w="4508" w:type="dxa"/>
            <w:vMerge w:val="restart"/>
          </w:tcPr>
          <w:p w14:paraId="1C987EE9" w14:textId="77777777" w:rsidR="008A7963" w:rsidRDefault="008A7963" w:rsidP="008A7963">
            <w:pPr>
              <w:rPr>
                <w:rFonts w:asciiTheme="majorBidi" w:hAnsiTheme="majorBidi" w:cstheme="majorBidi"/>
                <w:b/>
                <w:bCs/>
                <w:sz w:val="24"/>
                <w:szCs w:val="24"/>
              </w:rPr>
            </w:pPr>
          </w:p>
          <w:p w14:paraId="316A74C9" w14:textId="77777777" w:rsidR="00326631" w:rsidRDefault="00326631" w:rsidP="008A7963">
            <w:pPr>
              <w:rPr>
                <w:rFonts w:asciiTheme="majorBidi" w:hAnsiTheme="majorBidi" w:cstheme="majorBidi"/>
                <w:sz w:val="20"/>
                <w:szCs w:val="20"/>
              </w:rPr>
            </w:pPr>
          </w:p>
          <w:p w14:paraId="5507A81E" w14:textId="3ED5F6D1" w:rsidR="008A7963" w:rsidRPr="008A7963" w:rsidRDefault="008A7963" w:rsidP="008A7963">
            <w:pPr>
              <w:rPr>
                <w:rFonts w:asciiTheme="majorBidi" w:hAnsiTheme="majorBidi" w:cstheme="majorBidi"/>
                <w:sz w:val="24"/>
                <w:szCs w:val="24"/>
              </w:rPr>
            </w:pPr>
            <w:r w:rsidRPr="00E507CA">
              <w:rPr>
                <w:rFonts w:asciiTheme="majorBidi" w:hAnsiTheme="majorBidi" w:cstheme="majorBidi"/>
                <w:sz w:val="20"/>
                <w:szCs w:val="20"/>
              </w:rPr>
              <w:t>Whether the plan or programme is binding</w:t>
            </w:r>
          </w:p>
        </w:tc>
        <w:tc>
          <w:tcPr>
            <w:tcW w:w="4508" w:type="dxa"/>
            <w:tcBorders>
              <w:bottom w:val="nil"/>
            </w:tcBorders>
            <w:vAlign w:val="center"/>
          </w:tcPr>
          <w:p w14:paraId="21C976D8" w14:textId="3097B211" w:rsidR="008A7963" w:rsidRPr="009D5250" w:rsidRDefault="008A7963" w:rsidP="008A7963">
            <w:pPr>
              <w:spacing w:before="240"/>
              <w:rPr>
                <w:rFonts w:asciiTheme="majorBidi" w:hAnsiTheme="majorBidi" w:cstheme="majorBidi"/>
                <w:b/>
                <w:bCs/>
                <w:sz w:val="20"/>
                <w:szCs w:val="20"/>
              </w:rPr>
            </w:pPr>
            <w:r w:rsidRPr="009D5250">
              <w:rPr>
                <w:rFonts w:asciiTheme="majorBidi" w:hAnsiTheme="majorBidi" w:cstheme="majorBidi"/>
                <w:sz w:val="20"/>
                <w:szCs w:val="20"/>
              </w:rPr>
              <w:t xml:space="preserve">Binding   </w:t>
            </w:r>
            <w:r w:rsidR="00915E57" w:rsidRPr="009D5250">
              <w:rPr>
                <w:rFonts w:ascii="Helvetica-Narrow" w:hAnsi="Helvetica-Narrow"/>
                <w:sz w:val="20"/>
                <w:szCs w:val="20"/>
              </w:rPr>
              <w:sym w:font="Webdings" w:char="F061"/>
            </w:r>
            <w:r w:rsidRPr="009D5250">
              <w:rPr>
                <w:rFonts w:ascii="Helvetica-Narrow" w:hAnsi="Helvetica-Narrow"/>
                <w:sz w:val="20"/>
                <w:szCs w:val="20"/>
              </w:rPr>
              <w:t xml:space="preserve">     </w:t>
            </w:r>
          </w:p>
        </w:tc>
      </w:tr>
      <w:tr w:rsidR="008A7963" w14:paraId="0D2081EE" w14:textId="77777777" w:rsidTr="005C5BCE">
        <w:trPr>
          <w:jc w:val="center"/>
        </w:trPr>
        <w:tc>
          <w:tcPr>
            <w:tcW w:w="4508" w:type="dxa"/>
            <w:vMerge/>
          </w:tcPr>
          <w:p w14:paraId="7A841003" w14:textId="77777777" w:rsidR="008A7963" w:rsidRDefault="008A7963" w:rsidP="008A7963">
            <w:pPr>
              <w:rPr>
                <w:rFonts w:asciiTheme="majorBidi" w:hAnsiTheme="majorBidi" w:cstheme="majorBidi"/>
                <w:b/>
                <w:bCs/>
                <w:sz w:val="24"/>
                <w:szCs w:val="24"/>
              </w:rPr>
            </w:pPr>
          </w:p>
        </w:tc>
        <w:tc>
          <w:tcPr>
            <w:tcW w:w="4508" w:type="dxa"/>
            <w:tcBorders>
              <w:top w:val="nil"/>
            </w:tcBorders>
            <w:vAlign w:val="center"/>
          </w:tcPr>
          <w:p w14:paraId="3767331C" w14:textId="67D97BCB" w:rsidR="008A7963" w:rsidRPr="009D5250" w:rsidRDefault="008A7963" w:rsidP="008A7963">
            <w:pPr>
              <w:spacing w:before="240"/>
              <w:rPr>
                <w:rFonts w:ascii="Helvetica-Narrow" w:hAnsi="Helvetica-Narrow"/>
                <w:sz w:val="20"/>
                <w:szCs w:val="20"/>
              </w:rPr>
            </w:pPr>
            <w:r w:rsidRPr="009D5250">
              <w:rPr>
                <w:rFonts w:asciiTheme="majorBidi" w:hAnsiTheme="majorBidi" w:cstheme="majorBidi"/>
                <w:sz w:val="20"/>
                <w:szCs w:val="20"/>
              </w:rPr>
              <w:t xml:space="preserve">Not binding    </w:t>
            </w:r>
            <w:r w:rsidRPr="009D5250">
              <w:rPr>
                <w:rFonts w:ascii="Helvetica-Narrow" w:hAnsi="Helvetica-Narrow"/>
                <w:sz w:val="20"/>
                <w:szCs w:val="20"/>
              </w:rPr>
              <w:sym w:font="Webdings" w:char="F063"/>
            </w:r>
            <w:r w:rsidRPr="009D5250">
              <w:rPr>
                <w:rFonts w:ascii="Helvetica-Narrow" w:hAnsi="Helvetica-Narrow"/>
                <w:sz w:val="20"/>
                <w:szCs w:val="20"/>
              </w:rPr>
              <w:t xml:space="preserve">     </w:t>
            </w:r>
            <w:r w:rsidRPr="009D5250">
              <w:rPr>
                <w:rFonts w:ascii="Helvetica-Narrow" w:hAnsi="Helvetica-Narrow"/>
                <w:sz w:val="20"/>
                <w:szCs w:val="20"/>
              </w:rPr>
              <w:br/>
            </w:r>
          </w:p>
        </w:tc>
      </w:tr>
      <w:tr w:rsidR="00326631" w14:paraId="7BFB8A40" w14:textId="77777777" w:rsidTr="005C5BCE">
        <w:trPr>
          <w:jc w:val="center"/>
        </w:trPr>
        <w:tc>
          <w:tcPr>
            <w:tcW w:w="9016" w:type="dxa"/>
            <w:gridSpan w:val="2"/>
            <w:vAlign w:val="center"/>
          </w:tcPr>
          <w:p w14:paraId="3E130D8C" w14:textId="610CB570" w:rsidR="00326631" w:rsidRPr="009D5250" w:rsidRDefault="00326631" w:rsidP="00313D7B">
            <w:pPr>
              <w:spacing w:before="240"/>
              <w:jc w:val="center"/>
              <w:rPr>
                <w:rFonts w:asciiTheme="majorBidi" w:hAnsiTheme="majorBidi" w:cstheme="majorBidi"/>
                <w:b/>
                <w:bCs/>
                <w:sz w:val="20"/>
                <w:szCs w:val="20"/>
              </w:rPr>
            </w:pPr>
            <w:r w:rsidRPr="009D5250">
              <w:rPr>
                <w:rFonts w:asciiTheme="majorBidi" w:hAnsiTheme="majorBidi" w:cstheme="majorBidi"/>
                <w:b/>
                <w:bCs/>
                <w:sz w:val="20"/>
                <w:szCs w:val="20"/>
              </w:rPr>
              <w:t>Submitted documents</w:t>
            </w:r>
            <w:r w:rsidR="00313D7B" w:rsidRPr="009D5250">
              <w:rPr>
                <w:rFonts w:asciiTheme="majorBidi" w:hAnsiTheme="majorBidi" w:cstheme="majorBidi"/>
                <w:b/>
                <w:bCs/>
                <w:sz w:val="20"/>
                <w:szCs w:val="20"/>
              </w:rPr>
              <w:br/>
            </w:r>
          </w:p>
        </w:tc>
      </w:tr>
      <w:tr w:rsidR="00326631" w14:paraId="0B369715" w14:textId="77777777" w:rsidTr="005C5BCE">
        <w:trPr>
          <w:jc w:val="center"/>
        </w:trPr>
        <w:tc>
          <w:tcPr>
            <w:tcW w:w="4508" w:type="dxa"/>
            <w:vMerge w:val="restart"/>
          </w:tcPr>
          <w:p w14:paraId="21B581BD" w14:textId="77777777" w:rsidR="00326631" w:rsidRDefault="00326631" w:rsidP="008A7963">
            <w:pPr>
              <w:rPr>
                <w:rFonts w:asciiTheme="majorBidi" w:hAnsiTheme="majorBidi" w:cstheme="majorBidi"/>
                <w:sz w:val="20"/>
                <w:szCs w:val="20"/>
              </w:rPr>
            </w:pPr>
          </w:p>
          <w:p w14:paraId="62029074" w14:textId="77777777" w:rsidR="00326631" w:rsidRDefault="00326631" w:rsidP="008A7963">
            <w:pPr>
              <w:rPr>
                <w:rFonts w:asciiTheme="majorBidi" w:hAnsiTheme="majorBidi" w:cstheme="majorBidi"/>
                <w:sz w:val="20"/>
                <w:szCs w:val="20"/>
              </w:rPr>
            </w:pPr>
          </w:p>
          <w:p w14:paraId="39F83138" w14:textId="77777777" w:rsidR="00326631" w:rsidRDefault="00326631" w:rsidP="008A7963">
            <w:pPr>
              <w:rPr>
                <w:rFonts w:asciiTheme="majorBidi" w:hAnsiTheme="majorBidi" w:cstheme="majorBidi"/>
                <w:sz w:val="20"/>
                <w:szCs w:val="20"/>
              </w:rPr>
            </w:pPr>
          </w:p>
          <w:p w14:paraId="66C8EA3A" w14:textId="77777777" w:rsidR="00326631" w:rsidRDefault="00326631" w:rsidP="008A7963">
            <w:pPr>
              <w:rPr>
                <w:rFonts w:asciiTheme="majorBidi" w:hAnsiTheme="majorBidi" w:cstheme="majorBidi"/>
                <w:sz w:val="20"/>
                <w:szCs w:val="20"/>
              </w:rPr>
            </w:pPr>
          </w:p>
          <w:p w14:paraId="3C3FD0B7" w14:textId="018502CC" w:rsidR="00326631" w:rsidRDefault="00326631" w:rsidP="008A7963">
            <w:pPr>
              <w:rPr>
                <w:rFonts w:asciiTheme="majorBidi" w:hAnsiTheme="majorBidi" w:cstheme="majorBidi"/>
                <w:b/>
                <w:bCs/>
                <w:sz w:val="24"/>
                <w:szCs w:val="24"/>
              </w:rPr>
            </w:pPr>
            <w:r w:rsidRPr="00E507CA">
              <w:rPr>
                <w:rFonts w:asciiTheme="majorBidi" w:hAnsiTheme="majorBidi" w:cstheme="majorBidi"/>
                <w:sz w:val="20"/>
                <w:szCs w:val="20"/>
              </w:rPr>
              <w:t>Draft plan or programme</w:t>
            </w:r>
          </w:p>
        </w:tc>
        <w:tc>
          <w:tcPr>
            <w:tcW w:w="4508" w:type="dxa"/>
            <w:tcBorders>
              <w:bottom w:val="nil"/>
            </w:tcBorders>
            <w:vAlign w:val="center"/>
          </w:tcPr>
          <w:p w14:paraId="7736C528" w14:textId="69157148" w:rsidR="00326631" w:rsidRPr="009D5250" w:rsidRDefault="00326631" w:rsidP="00326631">
            <w:pPr>
              <w:spacing w:before="240"/>
              <w:rPr>
                <w:rFonts w:asciiTheme="majorBidi" w:hAnsiTheme="majorBidi" w:cstheme="majorBidi"/>
                <w:b/>
                <w:bCs/>
                <w:sz w:val="20"/>
                <w:szCs w:val="20"/>
              </w:rPr>
            </w:pPr>
            <w:r w:rsidRPr="009D5250">
              <w:rPr>
                <w:rFonts w:asciiTheme="majorBidi" w:hAnsiTheme="majorBidi" w:cstheme="majorBidi"/>
                <w:sz w:val="20"/>
                <w:szCs w:val="20"/>
              </w:rPr>
              <w:t xml:space="preserve">Enclosed  </w:t>
            </w:r>
            <w:r w:rsidR="00915E57" w:rsidRPr="009D5250">
              <w:rPr>
                <w:rFonts w:ascii="Helvetica-Narrow" w:hAnsi="Helvetica-Narrow"/>
                <w:sz w:val="20"/>
                <w:szCs w:val="20"/>
              </w:rPr>
              <w:sym w:font="Webdings" w:char="F061"/>
            </w:r>
          </w:p>
        </w:tc>
      </w:tr>
      <w:tr w:rsidR="00326631" w14:paraId="637E3D09" w14:textId="77777777" w:rsidTr="005C5BCE">
        <w:trPr>
          <w:jc w:val="center"/>
        </w:trPr>
        <w:tc>
          <w:tcPr>
            <w:tcW w:w="4508" w:type="dxa"/>
            <w:vMerge/>
          </w:tcPr>
          <w:p w14:paraId="3DECE66C" w14:textId="77777777" w:rsidR="00326631" w:rsidRDefault="00326631" w:rsidP="008A7963">
            <w:pPr>
              <w:rPr>
                <w:rFonts w:asciiTheme="majorBidi" w:hAnsiTheme="majorBidi" w:cstheme="majorBidi"/>
                <w:b/>
                <w:bCs/>
                <w:sz w:val="24"/>
                <w:szCs w:val="24"/>
              </w:rPr>
            </w:pPr>
          </w:p>
        </w:tc>
        <w:tc>
          <w:tcPr>
            <w:tcW w:w="4508" w:type="dxa"/>
            <w:tcBorders>
              <w:top w:val="nil"/>
            </w:tcBorders>
            <w:vAlign w:val="center"/>
          </w:tcPr>
          <w:p w14:paraId="32F022CF" w14:textId="1F3C2EA8" w:rsidR="00326631" w:rsidRPr="009D5250" w:rsidRDefault="00326631" w:rsidP="00326631">
            <w:pPr>
              <w:spacing w:before="240"/>
              <w:rPr>
                <w:rFonts w:asciiTheme="majorBidi" w:hAnsiTheme="majorBidi" w:cstheme="majorBidi"/>
                <w:sz w:val="20"/>
                <w:szCs w:val="20"/>
              </w:rPr>
            </w:pPr>
            <w:r w:rsidRPr="009D5250">
              <w:rPr>
                <w:rFonts w:asciiTheme="majorBidi" w:hAnsiTheme="majorBidi" w:cstheme="majorBidi"/>
                <w:sz w:val="20"/>
                <w:szCs w:val="20"/>
              </w:rPr>
              <w:t xml:space="preserve">Not enclosed  </w:t>
            </w:r>
            <w:r w:rsidRPr="009D5250">
              <w:rPr>
                <w:rFonts w:ascii="Helvetica-Narrow" w:hAnsi="Helvetica-Narrow"/>
                <w:sz w:val="20"/>
                <w:szCs w:val="20"/>
              </w:rPr>
              <w:sym w:font="Webdings" w:char="F063"/>
            </w:r>
          </w:p>
          <w:p w14:paraId="116F3E62" w14:textId="787EF69A" w:rsidR="00326631" w:rsidRPr="009D5250" w:rsidRDefault="00326631" w:rsidP="00506C83">
            <w:pPr>
              <w:spacing w:before="240"/>
              <w:rPr>
                <w:rFonts w:asciiTheme="majorBidi" w:hAnsiTheme="majorBidi" w:cstheme="majorBidi"/>
                <w:sz w:val="20"/>
                <w:szCs w:val="20"/>
              </w:rPr>
            </w:pPr>
            <w:r w:rsidRPr="009D5250">
              <w:rPr>
                <w:rFonts w:asciiTheme="majorBidi" w:hAnsiTheme="majorBidi" w:cstheme="majorBidi"/>
                <w:sz w:val="20"/>
                <w:szCs w:val="20"/>
              </w:rPr>
              <w:t>(</w:t>
            </w:r>
            <w:r w:rsidR="009D5250" w:rsidRPr="009D5250">
              <w:rPr>
                <w:rFonts w:asciiTheme="majorBidi" w:hAnsiTheme="majorBidi" w:cstheme="majorBidi"/>
                <w:sz w:val="20"/>
                <w:szCs w:val="20"/>
              </w:rPr>
              <w:t>In</w:t>
            </w:r>
            <w:r w:rsidRPr="009D5250">
              <w:rPr>
                <w:rFonts w:asciiTheme="majorBidi" w:hAnsiTheme="majorBidi" w:cstheme="majorBidi"/>
                <w:sz w:val="20"/>
                <w:szCs w:val="20"/>
              </w:rPr>
              <w:t xml:space="preserve"> which case, date by it will be transmitted) </w:t>
            </w:r>
          </w:p>
          <w:p w14:paraId="44509C05" w14:textId="3F6DD671" w:rsidR="00506C83" w:rsidRPr="009D5250" w:rsidRDefault="00482056" w:rsidP="00506C83">
            <w:pPr>
              <w:spacing w:before="240"/>
              <w:rPr>
                <w:rFonts w:asciiTheme="majorBidi" w:hAnsiTheme="majorBidi" w:cstheme="majorBidi"/>
                <w:sz w:val="20"/>
                <w:szCs w:val="20"/>
              </w:rPr>
            </w:pPr>
            <w:r w:rsidRPr="009D5250">
              <w:rPr>
                <w:rFonts w:asciiTheme="majorBidi" w:hAnsiTheme="majorBidi" w:cstheme="majorBidi"/>
                <w:sz w:val="20"/>
                <w:szCs w:val="20"/>
              </w:rPr>
              <w:lastRenderedPageBreak/>
              <w:t>Plan for energy and climate of the Republic of North Macedonia 2025 – 2030</w:t>
            </w:r>
            <w:r w:rsidR="00177B6F">
              <w:rPr>
                <w:rFonts w:asciiTheme="majorBidi" w:hAnsiTheme="majorBidi" w:cstheme="majorBidi"/>
                <w:sz w:val="20"/>
                <w:szCs w:val="20"/>
              </w:rPr>
              <w:t xml:space="preserve"> - English</w:t>
            </w:r>
          </w:p>
        </w:tc>
      </w:tr>
      <w:tr w:rsidR="000366C2" w14:paraId="71A8C9E5" w14:textId="77777777" w:rsidTr="005C5BCE">
        <w:trPr>
          <w:jc w:val="center"/>
        </w:trPr>
        <w:tc>
          <w:tcPr>
            <w:tcW w:w="4508" w:type="dxa"/>
            <w:vMerge w:val="restart"/>
          </w:tcPr>
          <w:p w14:paraId="7A7012D2" w14:textId="77777777" w:rsidR="000366C2" w:rsidRDefault="000366C2" w:rsidP="008A7963">
            <w:pPr>
              <w:rPr>
                <w:rFonts w:asciiTheme="majorBidi" w:hAnsiTheme="majorBidi" w:cstheme="majorBidi"/>
                <w:sz w:val="20"/>
                <w:szCs w:val="20"/>
              </w:rPr>
            </w:pPr>
          </w:p>
          <w:p w14:paraId="62E09C30" w14:textId="77777777" w:rsidR="000366C2" w:rsidRDefault="000366C2" w:rsidP="008A7963">
            <w:pPr>
              <w:rPr>
                <w:rFonts w:asciiTheme="majorBidi" w:hAnsiTheme="majorBidi" w:cstheme="majorBidi"/>
                <w:sz w:val="20"/>
                <w:szCs w:val="20"/>
              </w:rPr>
            </w:pPr>
          </w:p>
          <w:p w14:paraId="48FD1D1F" w14:textId="77777777" w:rsidR="000366C2" w:rsidRDefault="000366C2" w:rsidP="008A7963">
            <w:pPr>
              <w:rPr>
                <w:rFonts w:asciiTheme="majorBidi" w:hAnsiTheme="majorBidi" w:cstheme="majorBidi"/>
                <w:sz w:val="20"/>
                <w:szCs w:val="20"/>
              </w:rPr>
            </w:pPr>
          </w:p>
          <w:p w14:paraId="1AC149B4" w14:textId="77777777" w:rsidR="000366C2" w:rsidRDefault="000366C2" w:rsidP="008A7963">
            <w:pPr>
              <w:rPr>
                <w:rFonts w:asciiTheme="majorBidi" w:hAnsiTheme="majorBidi" w:cstheme="majorBidi"/>
                <w:sz w:val="20"/>
                <w:szCs w:val="20"/>
              </w:rPr>
            </w:pPr>
          </w:p>
          <w:p w14:paraId="4491ED4C" w14:textId="55939B7F" w:rsidR="000366C2" w:rsidRDefault="000366C2" w:rsidP="008A7963">
            <w:pPr>
              <w:rPr>
                <w:rFonts w:asciiTheme="majorBidi" w:hAnsiTheme="majorBidi" w:cstheme="majorBidi"/>
                <w:b/>
                <w:bCs/>
                <w:sz w:val="24"/>
                <w:szCs w:val="24"/>
              </w:rPr>
            </w:pPr>
            <w:r w:rsidRPr="00E507CA">
              <w:rPr>
                <w:rFonts w:asciiTheme="majorBidi" w:hAnsiTheme="majorBidi" w:cstheme="majorBidi"/>
                <w:sz w:val="20"/>
                <w:szCs w:val="20"/>
              </w:rPr>
              <w:t>Environmental Report</w:t>
            </w:r>
          </w:p>
        </w:tc>
        <w:tc>
          <w:tcPr>
            <w:tcW w:w="4508" w:type="dxa"/>
            <w:tcBorders>
              <w:bottom w:val="nil"/>
            </w:tcBorders>
            <w:vAlign w:val="center"/>
          </w:tcPr>
          <w:p w14:paraId="2D495759" w14:textId="1AA573A8" w:rsidR="000366C2" w:rsidRPr="009D5250" w:rsidRDefault="000366C2" w:rsidP="000366C2">
            <w:pPr>
              <w:spacing w:before="240"/>
              <w:rPr>
                <w:rFonts w:asciiTheme="majorBidi" w:hAnsiTheme="majorBidi" w:cstheme="majorBidi"/>
                <w:sz w:val="20"/>
                <w:szCs w:val="20"/>
              </w:rPr>
            </w:pPr>
            <w:r w:rsidRPr="009D5250">
              <w:rPr>
                <w:rFonts w:asciiTheme="majorBidi" w:hAnsiTheme="majorBidi" w:cstheme="majorBidi"/>
                <w:sz w:val="20"/>
                <w:szCs w:val="20"/>
              </w:rPr>
              <w:t xml:space="preserve">Enclosed  </w:t>
            </w:r>
            <w:r w:rsidR="00915E57" w:rsidRPr="009D5250">
              <w:rPr>
                <w:rFonts w:ascii="Helvetica-Narrow" w:hAnsi="Helvetica-Narrow"/>
                <w:sz w:val="20"/>
                <w:szCs w:val="20"/>
              </w:rPr>
              <w:sym w:font="Webdings" w:char="F061"/>
            </w:r>
          </w:p>
        </w:tc>
      </w:tr>
      <w:tr w:rsidR="000366C2" w14:paraId="33989D1B" w14:textId="77777777" w:rsidTr="005C5BCE">
        <w:trPr>
          <w:jc w:val="center"/>
        </w:trPr>
        <w:tc>
          <w:tcPr>
            <w:tcW w:w="4508" w:type="dxa"/>
            <w:vMerge/>
          </w:tcPr>
          <w:p w14:paraId="1959172E" w14:textId="77777777" w:rsidR="000366C2" w:rsidRDefault="000366C2" w:rsidP="008A7963">
            <w:pPr>
              <w:rPr>
                <w:rFonts w:asciiTheme="majorBidi" w:hAnsiTheme="majorBidi" w:cstheme="majorBidi"/>
                <w:b/>
                <w:bCs/>
                <w:sz w:val="24"/>
                <w:szCs w:val="24"/>
              </w:rPr>
            </w:pPr>
          </w:p>
        </w:tc>
        <w:tc>
          <w:tcPr>
            <w:tcW w:w="4508" w:type="dxa"/>
            <w:tcBorders>
              <w:top w:val="nil"/>
            </w:tcBorders>
            <w:vAlign w:val="center"/>
          </w:tcPr>
          <w:p w14:paraId="0669A319" w14:textId="0AE05B3F" w:rsidR="000366C2" w:rsidRPr="009D5250" w:rsidRDefault="000366C2" w:rsidP="000366C2">
            <w:pPr>
              <w:spacing w:before="240"/>
              <w:rPr>
                <w:rFonts w:asciiTheme="majorBidi" w:hAnsiTheme="majorBidi" w:cstheme="majorBidi"/>
                <w:sz w:val="20"/>
                <w:szCs w:val="20"/>
              </w:rPr>
            </w:pPr>
            <w:r w:rsidRPr="009D5250">
              <w:rPr>
                <w:rFonts w:asciiTheme="majorBidi" w:hAnsiTheme="majorBidi" w:cstheme="majorBidi"/>
                <w:sz w:val="20"/>
                <w:szCs w:val="20"/>
              </w:rPr>
              <w:t xml:space="preserve">Not enclosed   </w:t>
            </w:r>
            <w:r w:rsidRPr="009D5250">
              <w:rPr>
                <w:rFonts w:ascii="Helvetica-Narrow" w:hAnsi="Helvetica-Narrow"/>
                <w:sz w:val="20"/>
                <w:szCs w:val="20"/>
              </w:rPr>
              <w:sym w:font="Webdings" w:char="F063"/>
            </w:r>
          </w:p>
          <w:p w14:paraId="75146261" w14:textId="2F7C3B48" w:rsidR="000366C2" w:rsidRPr="009D5250" w:rsidRDefault="000366C2" w:rsidP="000366C2">
            <w:pPr>
              <w:spacing w:before="240"/>
              <w:rPr>
                <w:rFonts w:asciiTheme="majorBidi" w:hAnsiTheme="majorBidi" w:cstheme="majorBidi"/>
                <w:sz w:val="20"/>
                <w:szCs w:val="20"/>
              </w:rPr>
            </w:pPr>
            <w:r w:rsidRPr="009D5250">
              <w:rPr>
                <w:rFonts w:asciiTheme="majorBidi" w:hAnsiTheme="majorBidi" w:cstheme="majorBidi"/>
                <w:sz w:val="20"/>
                <w:szCs w:val="20"/>
              </w:rPr>
              <w:t>(</w:t>
            </w:r>
            <w:r w:rsidR="009D5250" w:rsidRPr="009D5250">
              <w:rPr>
                <w:rFonts w:asciiTheme="majorBidi" w:hAnsiTheme="majorBidi" w:cstheme="majorBidi"/>
                <w:sz w:val="20"/>
                <w:szCs w:val="20"/>
              </w:rPr>
              <w:t>In</w:t>
            </w:r>
            <w:r w:rsidRPr="009D5250">
              <w:rPr>
                <w:rFonts w:asciiTheme="majorBidi" w:hAnsiTheme="majorBidi" w:cstheme="majorBidi"/>
                <w:sz w:val="20"/>
                <w:szCs w:val="20"/>
              </w:rPr>
              <w:t xml:space="preserve"> which case, date by it will be transmitted)</w:t>
            </w:r>
          </w:p>
          <w:p w14:paraId="7C4995EB" w14:textId="5EA56286" w:rsidR="005A4742" w:rsidRDefault="00E61558" w:rsidP="000366C2">
            <w:pPr>
              <w:spacing w:before="240"/>
              <w:rPr>
                <w:rFonts w:ascii="Times New Roman" w:hAnsi="Times New Roman" w:cs="Times New Roman"/>
                <w:sz w:val="20"/>
                <w:szCs w:val="20"/>
              </w:rPr>
            </w:pPr>
            <w:r>
              <w:rPr>
                <w:rFonts w:asciiTheme="majorBidi" w:hAnsiTheme="majorBidi" w:cstheme="majorBidi"/>
                <w:sz w:val="20"/>
                <w:szCs w:val="20"/>
              </w:rPr>
              <w:t>T</w:t>
            </w:r>
            <w:r w:rsidRPr="009D5250">
              <w:rPr>
                <w:rFonts w:asciiTheme="majorBidi" w:hAnsiTheme="majorBidi" w:cstheme="majorBidi"/>
                <w:sz w:val="20"/>
                <w:szCs w:val="20"/>
              </w:rPr>
              <w:t xml:space="preserve">he Draft Strategic Environmental Assessment Report for the </w:t>
            </w:r>
            <w:r w:rsidRPr="009D5250">
              <w:rPr>
                <w:rFonts w:ascii="Times New Roman" w:hAnsi="Times New Roman" w:cs="Times New Roman"/>
                <w:sz w:val="20"/>
                <w:szCs w:val="20"/>
              </w:rPr>
              <w:t xml:space="preserve">Plan for </w:t>
            </w:r>
            <w:r>
              <w:rPr>
                <w:rFonts w:ascii="Times New Roman" w:hAnsi="Times New Roman" w:cs="Times New Roman"/>
                <w:sz w:val="20"/>
                <w:szCs w:val="20"/>
              </w:rPr>
              <w:t>Energy</w:t>
            </w:r>
            <w:r w:rsidRPr="009D5250">
              <w:rPr>
                <w:rFonts w:ascii="Times New Roman" w:hAnsi="Times New Roman" w:cs="Times New Roman"/>
                <w:sz w:val="20"/>
                <w:szCs w:val="20"/>
              </w:rPr>
              <w:t xml:space="preserve"> and </w:t>
            </w:r>
            <w:r>
              <w:rPr>
                <w:rFonts w:ascii="Times New Roman" w:hAnsi="Times New Roman" w:cs="Times New Roman"/>
                <w:sz w:val="20"/>
                <w:szCs w:val="20"/>
              </w:rPr>
              <w:t>Climate</w:t>
            </w:r>
            <w:r w:rsidRPr="009D5250">
              <w:rPr>
                <w:rFonts w:ascii="Times New Roman" w:hAnsi="Times New Roman" w:cs="Times New Roman"/>
                <w:sz w:val="20"/>
                <w:szCs w:val="20"/>
              </w:rPr>
              <w:t xml:space="preserve"> of the Republic of North Macedonia</w:t>
            </w:r>
            <w:r w:rsidRPr="009D5250">
              <w:rPr>
                <w:sz w:val="20"/>
                <w:szCs w:val="20"/>
              </w:rPr>
              <w:t xml:space="preserve"> </w:t>
            </w:r>
            <w:r w:rsidRPr="009D5250">
              <w:rPr>
                <w:rFonts w:ascii="Times New Roman" w:hAnsi="Times New Roman" w:cs="Times New Roman"/>
                <w:sz w:val="20"/>
                <w:szCs w:val="20"/>
              </w:rPr>
              <w:t>2025 – 2030</w:t>
            </w:r>
            <w:r>
              <w:rPr>
                <w:rFonts w:ascii="Times New Roman" w:hAnsi="Times New Roman" w:cs="Times New Roman"/>
                <w:sz w:val="20"/>
                <w:szCs w:val="20"/>
              </w:rPr>
              <w:t xml:space="preserve"> – Macedonian</w:t>
            </w:r>
          </w:p>
          <w:p w14:paraId="19138763" w14:textId="77777777" w:rsidR="00E61558" w:rsidRPr="009D5250" w:rsidRDefault="00E61558" w:rsidP="000366C2">
            <w:pPr>
              <w:spacing w:before="240"/>
              <w:rPr>
                <w:rFonts w:asciiTheme="majorBidi" w:hAnsiTheme="majorBidi" w:cstheme="majorBidi"/>
                <w:sz w:val="20"/>
                <w:szCs w:val="20"/>
              </w:rPr>
            </w:pPr>
          </w:p>
          <w:p w14:paraId="1E0F62FF" w14:textId="18D4DDBB" w:rsidR="000366C2" w:rsidRPr="009D5250" w:rsidRDefault="005424BD" w:rsidP="000366C2">
            <w:pPr>
              <w:rPr>
                <w:rFonts w:asciiTheme="majorBidi" w:hAnsiTheme="majorBidi" w:cstheme="majorBidi"/>
                <w:sz w:val="20"/>
                <w:szCs w:val="20"/>
              </w:rPr>
            </w:pPr>
            <w:r>
              <w:rPr>
                <w:rFonts w:asciiTheme="majorBidi" w:hAnsiTheme="majorBidi" w:cstheme="majorBidi"/>
                <w:sz w:val="20"/>
                <w:szCs w:val="20"/>
              </w:rPr>
              <w:t>Non-technical</w:t>
            </w:r>
            <w:r w:rsidR="00FB541D">
              <w:rPr>
                <w:rFonts w:asciiTheme="majorBidi" w:hAnsiTheme="majorBidi" w:cstheme="majorBidi"/>
                <w:sz w:val="20"/>
                <w:szCs w:val="20"/>
              </w:rPr>
              <w:t xml:space="preserve"> </w:t>
            </w:r>
            <w:r>
              <w:rPr>
                <w:rFonts w:asciiTheme="majorBidi" w:hAnsiTheme="majorBidi" w:cstheme="majorBidi"/>
                <w:sz w:val="20"/>
                <w:szCs w:val="20"/>
              </w:rPr>
              <w:t>summary of t</w:t>
            </w:r>
            <w:r w:rsidR="00482056" w:rsidRPr="009D5250">
              <w:rPr>
                <w:rFonts w:asciiTheme="majorBidi" w:hAnsiTheme="majorBidi" w:cstheme="majorBidi"/>
                <w:sz w:val="20"/>
                <w:szCs w:val="20"/>
              </w:rPr>
              <w:t xml:space="preserve">he Draft Strategic </w:t>
            </w:r>
            <w:r w:rsidR="002F16BA" w:rsidRPr="009D5250">
              <w:rPr>
                <w:rFonts w:asciiTheme="majorBidi" w:hAnsiTheme="majorBidi" w:cstheme="majorBidi"/>
                <w:sz w:val="20"/>
                <w:szCs w:val="20"/>
              </w:rPr>
              <w:t xml:space="preserve">Environmental Assessment Report for the </w:t>
            </w:r>
            <w:r w:rsidR="002F16BA" w:rsidRPr="009D5250">
              <w:rPr>
                <w:rFonts w:ascii="Times New Roman" w:hAnsi="Times New Roman" w:cs="Times New Roman"/>
                <w:sz w:val="20"/>
                <w:szCs w:val="20"/>
              </w:rPr>
              <w:t xml:space="preserve">Plan for </w:t>
            </w:r>
            <w:r>
              <w:rPr>
                <w:rFonts w:ascii="Times New Roman" w:hAnsi="Times New Roman" w:cs="Times New Roman"/>
                <w:sz w:val="20"/>
                <w:szCs w:val="20"/>
              </w:rPr>
              <w:t>Energy</w:t>
            </w:r>
            <w:r w:rsidR="002F16BA" w:rsidRPr="009D5250">
              <w:rPr>
                <w:rFonts w:ascii="Times New Roman" w:hAnsi="Times New Roman" w:cs="Times New Roman"/>
                <w:sz w:val="20"/>
                <w:szCs w:val="20"/>
              </w:rPr>
              <w:t xml:space="preserve"> and </w:t>
            </w:r>
            <w:r>
              <w:rPr>
                <w:rFonts w:ascii="Times New Roman" w:hAnsi="Times New Roman" w:cs="Times New Roman"/>
                <w:sz w:val="20"/>
                <w:szCs w:val="20"/>
              </w:rPr>
              <w:t>Climate</w:t>
            </w:r>
            <w:r w:rsidR="002F16BA" w:rsidRPr="009D5250">
              <w:rPr>
                <w:rFonts w:ascii="Times New Roman" w:hAnsi="Times New Roman" w:cs="Times New Roman"/>
                <w:sz w:val="20"/>
                <w:szCs w:val="20"/>
              </w:rPr>
              <w:t xml:space="preserve"> of the Republic of North Macedonia</w:t>
            </w:r>
            <w:r w:rsidR="002F16BA" w:rsidRPr="009D5250">
              <w:rPr>
                <w:sz w:val="20"/>
                <w:szCs w:val="20"/>
              </w:rPr>
              <w:t xml:space="preserve"> </w:t>
            </w:r>
            <w:r w:rsidR="002F16BA" w:rsidRPr="009D5250">
              <w:rPr>
                <w:rFonts w:ascii="Times New Roman" w:hAnsi="Times New Roman" w:cs="Times New Roman"/>
                <w:sz w:val="20"/>
                <w:szCs w:val="20"/>
              </w:rPr>
              <w:t>2025 – 2030</w:t>
            </w:r>
            <w:r w:rsidR="00E61558">
              <w:rPr>
                <w:rFonts w:ascii="Times New Roman" w:hAnsi="Times New Roman" w:cs="Times New Roman"/>
                <w:sz w:val="20"/>
                <w:szCs w:val="20"/>
              </w:rPr>
              <w:t xml:space="preserve"> - English</w:t>
            </w:r>
          </w:p>
          <w:p w14:paraId="09DB0D44" w14:textId="4F5585FC" w:rsidR="000366C2" w:rsidRPr="009D5250" w:rsidRDefault="000366C2" w:rsidP="000366C2">
            <w:pPr>
              <w:rPr>
                <w:rFonts w:asciiTheme="majorBidi" w:hAnsiTheme="majorBidi" w:cstheme="majorBidi"/>
                <w:sz w:val="20"/>
                <w:szCs w:val="20"/>
              </w:rPr>
            </w:pPr>
          </w:p>
        </w:tc>
      </w:tr>
      <w:tr w:rsidR="008A7963" w14:paraId="2146F8F9" w14:textId="77777777" w:rsidTr="005C5BCE">
        <w:trPr>
          <w:jc w:val="center"/>
        </w:trPr>
        <w:tc>
          <w:tcPr>
            <w:tcW w:w="4508" w:type="dxa"/>
          </w:tcPr>
          <w:p w14:paraId="1A0D67CD" w14:textId="08728137" w:rsidR="008A7963" w:rsidRDefault="008A7963" w:rsidP="00313D7B">
            <w:pPr>
              <w:spacing w:before="240"/>
              <w:rPr>
                <w:rFonts w:asciiTheme="majorBidi" w:hAnsiTheme="majorBidi" w:cstheme="majorBidi"/>
                <w:b/>
                <w:bCs/>
                <w:sz w:val="24"/>
                <w:szCs w:val="24"/>
              </w:rPr>
            </w:pPr>
            <w:r w:rsidRPr="00E507CA">
              <w:rPr>
                <w:rFonts w:asciiTheme="majorBidi" w:hAnsiTheme="majorBidi" w:cstheme="majorBidi"/>
                <w:sz w:val="20"/>
                <w:szCs w:val="20"/>
              </w:rPr>
              <w:t>Other documents (with description)</w:t>
            </w:r>
            <w:r w:rsidR="00313D7B">
              <w:rPr>
                <w:rFonts w:asciiTheme="majorBidi" w:hAnsiTheme="majorBidi" w:cstheme="majorBidi"/>
                <w:sz w:val="20"/>
                <w:szCs w:val="20"/>
              </w:rPr>
              <w:br/>
            </w:r>
          </w:p>
        </w:tc>
        <w:tc>
          <w:tcPr>
            <w:tcW w:w="4508" w:type="dxa"/>
            <w:vAlign w:val="center"/>
          </w:tcPr>
          <w:p w14:paraId="0F53EA0F" w14:textId="2E096576" w:rsidR="008A7963" w:rsidRPr="009D5250" w:rsidRDefault="005A4742" w:rsidP="008A7963">
            <w:pPr>
              <w:rPr>
                <w:rFonts w:asciiTheme="majorBidi" w:hAnsiTheme="majorBidi" w:cstheme="majorBidi"/>
                <w:sz w:val="20"/>
                <w:szCs w:val="20"/>
              </w:rPr>
            </w:pPr>
            <w:r w:rsidRPr="009D5250">
              <w:rPr>
                <w:rFonts w:asciiTheme="majorBidi" w:hAnsiTheme="majorBidi" w:cstheme="majorBidi"/>
                <w:sz w:val="20"/>
                <w:szCs w:val="20"/>
              </w:rPr>
              <w:t>-</w:t>
            </w:r>
          </w:p>
        </w:tc>
      </w:tr>
      <w:tr w:rsidR="008A7963" w14:paraId="181E93D2" w14:textId="77777777" w:rsidTr="005C5BCE">
        <w:trPr>
          <w:jc w:val="center"/>
        </w:trPr>
        <w:tc>
          <w:tcPr>
            <w:tcW w:w="4508" w:type="dxa"/>
          </w:tcPr>
          <w:p w14:paraId="33076A5F" w14:textId="03B73136" w:rsidR="008A7963" w:rsidRDefault="008A7963" w:rsidP="00313D7B">
            <w:pPr>
              <w:spacing w:before="240"/>
              <w:rPr>
                <w:rFonts w:asciiTheme="majorBidi" w:hAnsiTheme="majorBidi" w:cstheme="majorBidi"/>
                <w:b/>
                <w:bCs/>
                <w:sz w:val="24"/>
                <w:szCs w:val="24"/>
              </w:rPr>
            </w:pPr>
            <w:r w:rsidRPr="00E507CA">
              <w:rPr>
                <w:rFonts w:asciiTheme="majorBidi" w:hAnsiTheme="majorBidi" w:cstheme="majorBidi"/>
                <w:sz w:val="20"/>
                <w:szCs w:val="20"/>
              </w:rPr>
              <w:t>Languages into which documents are or will be translated</w:t>
            </w:r>
            <w:r w:rsidR="00313D7B">
              <w:rPr>
                <w:rFonts w:asciiTheme="majorBidi" w:hAnsiTheme="majorBidi" w:cstheme="majorBidi"/>
                <w:sz w:val="20"/>
                <w:szCs w:val="20"/>
              </w:rPr>
              <w:br/>
            </w:r>
          </w:p>
        </w:tc>
        <w:tc>
          <w:tcPr>
            <w:tcW w:w="4508" w:type="dxa"/>
            <w:vAlign w:val="center"/>
          </w:tcPr>
          <w:p w14:paraId="3E88908F" w14:textId="55E5E86A" w:rsidR="008A7963" w:rsidRPr="009D5250" w:rsidRDefault="00CD0236" w:rsidP="008A7963">
            <w:pPr>
              <w:rPr>
                <w:rFonts w:asciiTheme="majorBidi" w:hAnsiTheme="majorBidi" w:cstheme="majorBidi"/>
                <w:sz w:val="20"/>
                <w:szCs w:val="20"/>
              </w:rPr>
            </w:pPr>
            <w:r w:rsidRPr="009D5250">
              <w:rPr>
                <w:rFonts w:asciiTheme="majorBidi" w:hAnsiTheme="majorBidi" w:cstheme="majorBidi"/>
                <w:sz w:val="20"/>
                <w:szCs w:val="20"/>
              </w:rPr>
              <w:t>The documents are available in Macedonian and English and will be shared in both languages during the transboundary consultation process.</w:t>
            </w:r>
          </w:p>
        </w:tc>
      </w:tr>
      <w:tr w:rsidR="00DE1C7D" w14:paraId="66BFF128" w14:textId="77777777" w:rsidTr="005C5BCE">
        <w:trPr>
          <w:jc w:val="center"/>
        </w:trPr>
        <w:tc>
          <w:tcPr>
            <w:tcW w:w="9016" w:type="dxa"/>
            <w:gridSpan w:val="2"/>
            <w:vAlign w:val="center"/>
          </w:tcPr>
          <w:p w14:paraId="27363C9C" w14:textId="3EFEBE3D" w:rsidR="00DE1C7D" w:rsidRPr="009D5250" w:rsidRDefault="00DE1C7D" w:rsidP="00313D7B">
            <w:pPr>
              <w:spacing w:before="240"/>
              <w:jc w:val="center"/>
              <w:rPr>
                <w:rFonts w:asciiTheme="majorBidi" w:hAnsiTheme="majorBidi" w:cstheme="majorBidi"/>
                <w:sz w:val="20"/>
                <w:szCs w:val="20"/>
              </w:rPr>
            </w:pPr>
            <w:r w:rsidRPr="009D5250">
              <w:rPr>
                <w:rFonts w:asciiTheme="majorBidi" w:hAnsiTheme="majorBidi" w:cstheme="majorBidi"/>
                <w:b/>
                <w:bCs/>
                <w:sz w:val="20"/>
                <w:szCs w:val="20"/>
              </w:rPr>
              <w:t>Description of the decision-making procedure and of the strategic environmental assessment (SEA) procedure in the Party of origin</w:t>
            </w:r>
            <w:r w:rsidR="00313D7B" w:rsidRPr="009D5250">
              <w:rPr>
                <w:rFonts w:asciiTheme="majorBidi" w:hAnsiTheme="majorBidi" w:cstheme="majorBidi"/>
                <w:b/>
                <w:bCs/>
                <w:sz w:val="20"/>
                <w:szCs w:val="20"/>
              </w:rPr>
              <w:br/>
            </w:r>
          </w:p>
        </w:tc>
      </w:tr>
      <w:tr w:rsidR="00DE1C7D" w14:paraId="19F6E10E" w14:textId="77777777" w:rsidTr="005C5BCE">
        <w:trPr>
          <w:jc w:val="center"/>
        </w:trPr>
        <w:tc>
          <w:tcPr>
            <w:tcW w:w="4508" w:type="dxa"/>
          </w:tcPr>
          <w:p w14:paraId="0764BC68" w14:textId="3FE683F4" w:rsidR="00DE1C7D" w:rsidRDefault="00DE1C7D" w:rsidP="00313D7B">
            <w:pPr>
              <w:spacing w:before="240"/>
              <w:rPr>
                <w:rFonts w:asciiTheme="majorBidi" w:hAnsiTheme="majorBidi" w:cstheme="majorBidi"/>
                <w:b/>
                <w:bCs/>
                <w:sz w:val="24"/>
                <w:szCs w:val="24"/>
              </w:rPr>
            </w:pPr>
            <w:r w:rsidRPr="00E507CA">
              <w:rPr>
                <w:rFonts w:asciiTheme="majorBidi" w:hAnsiTheme="majorBidi" w:cstheme="majorBidi"/>
                <w:sz w:val="20"/>
                <w:szCs w:val="20"/>
              </w:rPr>
              <w:t>Description of the phases of the planning procedure</w:t>
            </w:r>
            <w:r w:rsidR="00313D7B">
              <w:rPr>
                <w:rFonts w:asciiTheme="majorBidi" w:hAnsiTheme="majorBidi" w:cstheme="majorBidi"/>
                <w:sz w:val="20"/>
                <w:szCs w:val="20"/>
              </w:rPr>
              <w:br/>
            </w:r>
          </w:p>
        </w:tc>
        <w:tc>
          <w:tcPr>
            <w:tcW w:w="4508" w:type="dxa"/>
            <w:vAlign w:val="center"/>
          </w:tcPr>
          <w:p w14:paraId="05370333" w14:textId="094BD5FB" w:rsidR="007E7237" w:rsidRPr="009D5250" w:rsidRDefault="007E7237" w:rsidP="007E7237">
            <w:pPr>
              <w:rPr>
                <w:rFonts w:asciiTheme="majorBidi" w:hAnsiTheme="majorBidi" w:cstheme="majorBidi"/>
                <w:sz w:val="20"/>
                <w:szCs w:val="20"/>
              </w:rPr>
            </w:pPr>
            <w:r w:rsidRPr="009D5250">
              <w:rPr>
                <w:rFonts w:asciiTheme="majorBidi" w:hAnsiTheme="majorBidi" w:cstheme="majorBidi"/>
                <w:sz w:val="20"/>
                <w:szCs w:val="20"/>
              </w:rPr>
              <w:t>The Plan for Energy and Climate of the Republic of North Macedonia 2025–2030 is currently undergoing a Strategic Environmental Assessment (SEA) procedure conducted at the national level by the Ministry of Energy, Mining and Mineral Resources, as the competent authority for the preparation and adoption of the Plan.</w:t>
            </w:r>
          </w:p>
          <w:p w14:paraId="2A827D77" w14:textId="77777777" w:rsidR="007E7237" w:rsidRPr="009D5250" w:rsidRDefault="007E7237" w:rsidP="007E7237">
            <w:pPr>
              <w:rPr>
                <w:rFonts w:asciiTheme="majorBidi" w:hAnsiTheme="majorBidi" w:cstheme="majorBidi"/>
                <w:sz w:val="20"/>
                <w:szCs w:val="20"/>
              </w:rPr>
            </w:pPr>
          </w:p>
          <w:p w14:paraId="676F67E1" w14:textId="77777777" w:rsidR="00DE1C7D" w:rsidRPr="009D5250" w:rsidRDefault="007E7237" w:rsidP="007E7237">
            <w:pPr>
              <w:rPr>
                <w:rFonts w:asciiTheme="majorBidi" w:hAnsiTheme="majorBidi" w:cstheme="majorBidi"/>
                <w:sz w:val="20"/>
                <w:szCs w:val="20"/>
              </w:rPr>
            </w:pPr>
            <w:r w:rsidRPr="009D5250">
              <w:rPr>
                <w:rFonts w:asciiTheme="majorBidi" w:hAnsiTheme="majorBidi" w:cstheme="majorBidi"/>
                <w:sz w:val="20"/>
                <w:szCs w:val="20"/>
              </w:rPr>
              <w:t>The Ministry of Environment and Physical Planning is responsible for the implementation of the transboundary SEA procedure, in its role as the national focal point for the Espoo Convention and the SEA Protocol.</w:t>
            </w:r>
          </w:p>
          <w:p w14:paraId="749FD6C4" w14:textId="77777777" w:rsidR="00E33051" w:rsidRPr="009D5250" w:rsidRDefault="00E33051" w:rsidP="007E7237">
            <w:pPr>
              <w:rPr>
                <w:rFonts w:asciiTheme="majorBidi" w:hAnsiTheme="majorBidi" w:cstheme="majorBidi"/>
                <w:sz w:val="20"/>
                <w:szCs w:val="20"/>
              </w:rPr>
            </w:pPr>
          </w:p>
          <w:p w14:paraId="7C1BE129" w14:textId="69F22E82" w:rsidR="00E33051" w:rsidRPr="009D5250" w:rsidRDefault="00E33051" w:rsidP="00E33051">
            <w:pPr>
              <w:rPr>
                <w:rFonts w:asciiTheme="majorBidi" w:hAnsiTheme="majorBidi" w:cstheme="majorBidi"/>
                <w:sz w:val="20"/>
                <w:szCs w:val="20"/>
              </w:rPr>
            </w:pPr>
            <w:r w:rsidRPr="009D5250">
              <w:rPr>
                <w:rFonts w:asciiTheme="majorBidi" w:hAnsiTheme="majorBidi" w:cstheme="majorBidi"/>
                <w:sz w:val="20"/>
                <w:szCs w:val="20"/>
              </w:rPr>
              <w:t>The Plan for Energy and Climate of the Republic of North Macedonia 2025–2030 and its Draft SEA Report are currently available for public consultation. The transboundary consultation procedure is being conducted under Article 10 of the SEA Protocol to the Espoo Convention.</w:t>
            </w:r>
          </w:p>
          <w:p w14:paraId="5499E7A4" w14:textId="77777777" w:rsidR="00E33051" w:rsidRPr="009D5250" w:rsidRDefault="00E33051" w:rsidP="00E33051">
            <w:pPr>
              <w:rPr>
                <w:rFonts w:asciiTheme="majorBidi" w:hAnsiTheme="majorBidi" w:cstheme="majorBidi"/>
                <w:sz w:val="20"/>
                <w:szCs w:val="20"/>
              </w:rPr>
            </w:pPr>
          </w:p>
          <w:p w14:paraId="2F586143" w14:textId="67CB17CC" w:rsidR="00E33051" w:rsidRPr="009D5250" w:rsidRDefault="00E33051" w:rsidP="00E33051">
            <w:pPr>
              <w:rPr>
                <w:rFonts w:asciiTheme="majorBidi" w:hAnsiTheme="majorBidi" w:cstheme="majorBidi"/>
                <w:sz w:val="20"/>
                <w:szCs w:val="20"/>
              </w:rPr>
            </w:pPr>
            <w:r w:rsidRPr="009D5250">
              <w:rPr>
                <w:rFonts w:asciiTheme="majorBidi" w:hAnsiTheme="majorBidi" w:cstheme="majorBidi"/>
                <w:sz w:val="20"/>
                <w:szCs w:val="20"/>
              </w:rPr>
              <w:t xml:space="preserve">The public and relevant authorities in </w:t>
            </w:r>
            <w:r w:rsidR="009D5250" w:rsidRPr="009D5250">
              <w:rPr>
                <w:rFonts w:asciiTheme="majorBidi" w:hAnsiTheme="majorBidi" w:cstheme="majorBidi"/>
                <w:sz w:val="20"/>
                <w:szCs w:val="20"/>
              </w:rPr>
              <w:t>neighbouring</w:t>
            </w:r>
            <w:r w:rsidRPr="009D5250">
              <w:rPr>
                <w:rFonts w:asciiTheme="majorBidi" w:hAnsiTheme="majorBidi" w:cstheme="majorBidi"/>
                <w:sz w:val="20"/>
                <w:szCs w:val="20"/>
              </w:rPr>
              <w:t xml:space="preserve"> countries are invited to provide comments and opinions on the </w:t>
            </w:r>
            <w:r w:rsidR="007A237E" w:rsidRPr="009D5250">
              <w:rPr>
                <w:rFonts w:asciiTheme="majorBidi" w:hAnsiTheme="majorBidi" w:cstheme="majorBidi"/>
                <w:sz w:val="20"/>
                <w:szCs w:val="20"/>
              </w:rPr>
              <w:t xml:space="preserve">Draft </w:t>
            </w:r>
            <w:r w:rsidRPr="009D5250">
              <w:rPr>
                <w:rFonts w:asciiTheme="majorBidi" w:hAnsiTheme="majorBidi" w:cstheme="majorBidi"/>
                <w:sz w:val="20"/>
                <w:szCs w:val="20"/>
              </w:rPr>
              <w:t>Plan and SEA Report. Comments received from national and transboundary consultations will be considered in the finalization of the Plan and SEA Report.</w:t>
            </w:r>
          </w:p>
          <w:p w14:paraId="6C980348" w14:textId="77777777" w:rsidR="00E33051" w:rsidRPr="009D5250" w:rsidRDefault="00E33051" w:rsidP="00E33051">
            <w:pPr>
              <w:rPr>
                <w:rFonts w:asciiTheme="majorBidi" w:hAnsiTheme="majorBidi" w:cstheme="majorBidi"/>
                <w:sz w:val="20"/>
                <w:szCs w:val="20"/>
              </w:rPr>
            </w:pPr>
          </w:p>
          <w:p w14:paraId="3E9CA1C5" w14:textId="258D9EAE" w:rsidR="00E33051" w:rsidRPr="009D5250" w:rsidRDefault="00E33051" w:rsidP="00E33051">
            <w:pPr>
              <w:rPr>
                <w:rFonts w:asciiTheme="majorBidi" w:hAnsiTheme="majorBidi" w:cstheme="majorBidi"/>
                <w:sz w:val="20"/>
                <w:szCs w:val="20"/>
              </w:rPr>
            </w:pPr>
            <w:r w:rsidRPr="009D5250">
              <w:rPr>
                <w:rFonts w:asciiTheme="majorBidi" w:hAnsiTheme="majorBidi" w:cstheme="majorBidi"/>
                <w:sz w:val="20"/>
                <w:szCs w:val="20"/>
              </w:rPr>
              <w:t xml:space="preserve">After completion of the SEA procedure, including consideration of all comments and recommendations, the Plan for Energy and Climate 2025–2030 will be adopted by Governmental Decision. The SEA Statement will summarize how the environmental assessment, as well as views and recommendations from public and transboundary consultations, have been </w:t>
            </w:r>
            <w:proofErr w:type="gramStart"/>
            <w:r w:rsidRPr="009D5250">
              <w:rPr>
                <w:rFonts w:asciiTheme="majorBidi" w:hAnsiTheme="majorBidi" w:cstheme="majorBidi"/>
                <w:sz w:val="20"/>
                <w:szCs w:val="20"/>
              </w:rPr>
              <w:t>taken into account</w:t>
            </w:r>
            <w:proofErr w:type="gramEnd"/>
            <w:r w:rsidRPr="009D5250">
              <w:rPr>
                <w:rFonts w:asciiTheme="majorBidi" w:hAnsiTheme="majorBidi" w:cstheme="majorBidi"/>
                <w:sz w:val="20"/>
                <w:szCs w:val="20"/>
              </w:rPr>
              <w:t>.</w:t>
            </w:r>
          </w:p>
        </w:tc>
      </w:tr>
      <w:tr w:rsidR="00DE1C7D" w14:paraId="6953B21C" w14:textId="77777777" w:rsidTr="005C5BCE">
        <w:trPr>
          <w:jc w:val="center"/>
        </w:trPr>
        <w:tc>
          <w:tcPr>
            <w:tcW w:w="4508" w:type="dxa"/>
          </w:tcPr>
          <w:p w14:paraId="2DBAEF69" w14:textId="78CC83F0" w:rsidR="00DE1C7D" w:rsidRDefault="00DE1C7D" w:rsidP="00313D7B">
            <w:pPr>
              <w:spacing w:before="240"/>
              <w:rPr>
                <w:rFonts w:asciiTheme="majorBidi" w:hAnsiTheme="majorBidi" w:cstheme="majorBidi"/>
                <w:b/>
                <w:bCs/>
                <w:sz w:val="24"/>
                <w:szCs w:val="24"/>
              </w:rPr>
            </w:pPr>
            <w:r w:rsidRPr="00E507CA">
              <w:rPr>
                <w:rFonts w:asciiTheme="majorBidi" w:hAnsiTheme="majorBidi" w:cstheme="majorBidi"/>
                <w:sz w:val="20"/>
                <w:szCs w:val="20"/>
              </w:rPr>
              <w:lastRenderedPageBreak/>
              <w:t>Legal basis for the planning procedure (quoting the regulation or other legal basis)</w:t>
            </w:r>
            <w:r w:rsidR="00313D7B">
              <w:rPr>
                <w:rFonts w:asciiTheme="majorBidi" w:hAnsiTheme="majorBidi" w:cstheme="majorBidi"/>
                <w:sz w:val="20"/>
                <w:szCs w:val="20"/>
              </w:rPr>
              <w:br/>
            </w:r>
          </w:p>
        </w:tc>
        <w:tc>
          <w:tcPr>
            <w:tcW w:w="4508" w:type="dxa"/>
            <w:vAlign w:val="center"/>
          </w:tcPr>
          <w:p w14:paraId="01B4FF49" w14:textId="19566D3D" w:rsidR="00AC41BA" w:rsidRPr="009D5250" w:rsidRDefault="002A6854" w:rsidP="00AC41BA">
            <w:pPr>
              <w:rPr>
                <w:rFonts w:asciiTheme="majorBidi" w:hAnsiTheme="majorBidi" w:cstheme="majorBidi"/>
                <w:sz w:val="20"/>
                <w:szCs w:val="20"/>
              </w:rPr>
            </w:pPr>
            <w:r w:rsidRPr="009D5250">
              <w:rPr>
                <w:rFonts w:asciiTheme="majorBidi" w:hAnsiTheme="majorBidi" w:cstheme="majorBidi"/>
                <w:sz w:val="20"/>
                <w:szCs w:val="20"/>
              </w:rPr>
              <w:t xml:space="preserve">The planning procedure for the Plan for Energy and Climate of the Republic of North Macedonia 2025–2030 is carried out in accordance with national </w:t>
            </w:r>
            <w:r w:rsidR="00AC41BA" w:rsidRPr="009D5250">
              <w:rPr>
                <w:rFonts w:asciiTheme="majorBidi" w:hAnsiTheme="majorBidi" w:cstheme="majorBidi"/>
                <w:sz w:val="20"/>
                <w:szCs w:val="20"/>
              </w:rPr>
              <w:t>legislation. It is legally required under:</w:t>
            </w:r>
          </w:p>
          <w:p w14:paraId="17B24B7E" w14:textId="77777777" w:rsidR="00AC41BA" w:rsidRPr="009D5250" w:rsidRDefault="00AC41BA" w:rsidP="00AC41BA">
            <w:pPr>
              <w:numPr>
                <w:ilvl w:val="0"/>
                <w:numId w:val="3"/>
              </w:numPr>
              <w:rPr>
                <w:rFonts w:asciiTheme="majorBidi" w:hAnsiTheme="majorBidi" w:cstheme="majorBidi"/>
                <w:sz w:val="20"/>
                <w:szCs w:val="20"/>
              </w:rPr>
            </w:pPr>
            <w:r w:rsidRPr="009D5250">
              <w:rPr>
                <w:rFonts w:asciiTheme="majorBidi" w:hAnsiTheme="majorBidi" w:cstheme="majorBidi"/>
                <w:sz w:val="20"/>
                <w:szCs w:val="20"/>
              </w:rPr>
              <w:t xml:space="preserve">Law on Energy (“Official Gazette of the Republic of North Macedonia” No. 79/2005, 106/2019), regulating the preparation and adoption of national energy </w:t>
            </w:r>
            <w:proofErr w:type="gramStart"/>
            <w:r w:rsidRPr="009D5250">
              <w:rPr>
                <w:rFonts w:asciiTheme="majorBidi" w:hAnsiTheme="majorBidi" w:cstheme="majorBidi"/>
                <w:sz w:val="20"/>
                <w:szCs w:val="20"/>
              </w:rPr>
              <w:t>plans;</w:t>
            </w:r>
            <w:proofErr w:type="gramEnd"/>
          </w:p>
          <w:p w14:paraId="2E06EE8E" w14:textId="55A570DF" w:rsidR="00AC41BA" w:rsidRPr="009D5250" w:rsidRDefault="00AC41BA" w:rsidP="00AC41BA">
            <w:pPr>
              <w:numPr>
                <w:ilvl w:val="0"/>
                <w:numId w:val="3"/>
              </w:numPr>
              <w:rPr>
                <w:rFonts w:asciiTheme="majorBidi" w:hAnsiTheme="majorBidi" w:cstheme="majorBidi"/>
                <w:sz w:val="20"/>
                <w:szCs w:val="20"/>
              </w:rPr>
            </w:pPr>
            <w:r w:rsidRPr="009D5250">
              <w:rPr>
                <w:rFonts w:asciiTheme="majorBidi" w:hAnsiTheme="majorBidi" w:cstheme="majorBidi"/>
                <w:sz w:val="20"/>
                <w:szCs w:val="20"/>
              </w:rPr>
              <w:t>Relevant governmental and ministerial regulations regarding preparation, consultation and adoption of national plans</w:t>
            </w:r>
            <w:r w:rsidR="009D5250">
              <w:rPr>
                <w:rFonts w:asciiTheme="majorBidi" w:hAnsiTheme="majorBidi" w:cstheme="majorBidi"/>
                <w:sz w:val="20"/>
                <w:szCs w:val="20"/>
              </w:rPr>
              <w:t>.</w:t>
            </w:r>
          </w:p>
          <w:p w14:paraId="777F4A56" w14:textId="5AFA7688" w:rsidR="009F5AFD" w:rsidRPr="009D5250" w:rsidRDefault="009F5AFD" w:rsidP="008A7963">
            <w:pPr>
              <w:rPr>
                <w:rFonts w:asciiTheme="majorBidi" w:hAnsiTheme="majorBidi" w:cstheme="majorBidi"/>
                <w:sz w:val="20"/>
                <w:szCs w:val="20"/>
              </w:rPr>
            </w:pPr>
          </w:p>
        </w:tc>
      </w:tr>
      <w:tr w:rsidR="00DE1C7D" w14:paraId="0DCF66A5" w14:textId="77777777" w:rsidTr="005C5BCE">
        <w:trPr>
          <w:jc w:val="center"/>
        </w:trPr>
        <w:tc>
          <w:tcPr>
            <w:tcW w:w="4508" w:type="dxa"/>
          </w:tcPr>
          <w:p w14:paraId="3DAAEC9D" w14:textId="49EBC7AE" w:rsidR="00DE1C7D" w:rsidRDefault="00DE1C7D" w:rsidP="00313D7B">
            <w:pPr>
              <w:spacing w:before="240"/>
              <w:rPr>
                <w:rFonts w:asciiTheme="majorBidi" w:hAnsiTheme="majorBidi" w:cstheme="majorBidi"/>
                <w:b/>
                <w:bCs/>
                <w:sz w:val="24"/>
                <w:szCs w:val="24"/>
              </w:rPr>
            </w:pPr>
            <w:r w:rsidRPr="00E507CA">
              <w:rPr>
                <w:rFonts w:asciiTheme="majorBidi" w:hAnsiTheme="majorBidi" w:cstheme="majorBidi"/>
                <w:sz w:val="20"/>
                <w:szCs w:val="20"/>
              </w:rPr>
              <w:t>Description of the phases of the SEA procedure, including participation of the affected Party</w:t>
            </w:r>
            <w:r w:rsidR="00313D7B">
              <w:rPr>
                <w:rFonts w:asciiTheme="majorBidi" w:hAnsiTheme="majorBidi" w:cstheme="majorBidi"/>
                <w:sz w:val="20"/>
                <w:szCs w:val="20"/>
              </w:rPr>
              <w:br/>
            </w:r>
          </w:p>
        </w:tc>
        <w:tc>
          <w:tcPr>
            <w:tcW w:w="4508" w:type="dxa"/>
            <w:vAlign w:val="center"/>
          </w:tcPr>
          <w:p w14:paraId="614421BE" w14:textId="078E49B6" w:rsidR="00DE1C7D" w:rsidRPr="009D5250" w:rsidRDefault="00D75EDE" w:rsidP="008A7963">
            <w:pPr>
              <w:rPr>
                <w:rFonts w:asciiTheme="majorBidi" w:hAnsiTheme="majorBidi" w:cstheme="majorBidi"/>
                <w:sz w:val="20"/>
                <w:szCs w:val="20"/>
              </w:rPr>
            </w:pPr>
            <w:r w:rsidRPr="009D5250">
              <w:rPr>
                <w:rFonts w:asciiTheme="majorBidi" w:hAnsiTheme="majorBidi" w:cstheme="majorBidi"/>
                <w:sz w:val="20"/>
                <w:szCs w:val="20"/>
              </w:rPr>
              <w:t xml:space="preserve">The SEA procedure for the Plan for Energy and Climate of the Republic of North Macedonia 2025–2030 is currently at the phase of public consultation on the Draft SEA report. During this phase, national authorities, stakeholders, and </w:t>
            </w:r>
            <w:r w:rsidR="009D5250" w:rsidRPr="009D5250">
              <w:rPr>
                <w:rFonts w:asciiTheme="majorBidi" w:hAnsiTheme="majorBidi" w:cstheme="majorBidi"/>
                <w:sz w:val="20"/>
                <w:szCs w:val="20"/>
              </w:rPr>
              <w:t>neighbouring</w:t>
            </w:r>
            <w:r w:rsidRPr="009D5250">
              <w:rPr>
                <w:rFonts w:asciiTheme="majorBidi" w:hAnsiTheme="majorBidi" w:cstheme="majorBidi"/>
                <w:sz w:val="20"/>
                <w:szCs w:val="20"/>
              </w:rPr>
              <w:t xml:space="preserve"> countries are invited to provide comments and recommendations. All comments received will be </w:t>
            </w:r>
            <w:proofErr w:type="gramStart"/>
            <w:r w:rsidRPr="009D5250">
              <w:rPr>
                <w:rFonts w:asciiTheme="majorBidi" w:hAnsiTheme="majorBidi" w:cstheme="majorBidi"/>
                <w:sz w:val="20"/>
                <w:szCs w:val="20"/>
              </w:rPr>
              <w:t>taken into account</w:t>
            </w:r>
            <w:proofErr w:type="gramEnd"/>
            <w:r w:rsidRPr="009D5250">
              <w:rPr>
                <w:rFonts w:asciiTheme="majorBidi" w:hAnsiTheme="majorBidi" w:cstheme="majorBidi"/>
                <w:sz w:val="20"/>
                <w:szCs w:val="20"/>
              </w:rPr>
              <w:t xml:space="preserve"> in the further development of the Plan and the final SEA </w:t>
            </w:r>
            <w:r w:rsidR="00D32772" w:rsidRPr="009D5250">
              <w:rPr>
                <w:rFonts w:asciiTheme="majorBidi" w:hAnsiTheme="majorBidi" w:cstheme="majorBidi"/>
                <w:sz w:val="20"/>
                <w:szCs w:val="20"/>
              </w:rPr>
              <w:t>Report</w:t>
            </w:r>
            <w:r w:rsidRPr="009D5250">
              <w:rPr>
                <w:rFonts w:asciiTheme="majorBidi" w:hAnsiTheme="majorBidi" w:cstheme="majorBidi"/>
                <w:sz w:val="20"/>
                <w:szCs w:val="20"/>
              </w:rPr>
              <w:t>.</w:t>
            </w:r>
          </w:p>
        </w:tc>
      </w:tr>
      <w:tr w:rsidR="00DE1C7D" w14:paraId="15468B27" w14:textId="77777777" w:rsidTr="005C5BCE">
        <w:trPr>
          <w:jc w:val="center"/>
        </w:trPr>
        <w:tc>
          <w:tcPr>
            <w:tcW w:w="4508" w:type="dxa"/>
          </w:tcPr>
          <w:p w14:paraId="01820769" w14:textId="68DC83F7" w:rsidR="00DE1C7D" w:rsidRDefault="00DE1C7D" w:rsidP="00313D7B">
            <w:pPr>
              <w:spacing w:before="240"/>
              <w:rPr>
                <w:rFonts w:asciiTheme="majorBidi" w:hAnsiTheme="majorBidi" w:cstheme="majorBidi"/>
                <w:b/>
                <w:bCs/>
                <w:sz w:val="24"/>
                <w:szCs w:val="24"/>
              </w:rPr>
            </w:pPr>
            <w:r w:rsidRPr="00E507CA">
              <w:rPr>
                <w:rFonts w:asciiTheme="majorBidi" w:hAnsiTheme="majorBidi" w:cstheme="majorBidi"/>
                <w:sz w:val="20"/>
                <w:szCs w:val="20"/>
              </w:rPr>
              <w:t>Legal basis for the SEA procedure (quoting the regulation or other legal basis)</w:t>
            </w:r>
            <w:r w:rsidR="00313D7B">
              <w:rPr>
                <w:rFonts w:asciiTheme="majorBidi" w:hAnsiTheme="majorBidi" w:cstheme="majorBidi"/>
                <w:sz w:val="20"/>
                <w:szCs w:val="20"/>
              </w:rPr>
              <w:br/>
            </w:r>
          </w:p>
        </w:tc>
        <w:tc>
          <w:tcPr>
            <w:tcW w:w="4508" w:type="dxa"/>
            <w:vAlign w:val="center"/>
          </w:tcPr>
          <w:p w14:paraId="0D3D1E6D" w14:textId="77777777" w:rsidR="00D563AE" w:rsidRPr="009D5250" w:rsidRDefault="00D563AE" w:rsidP="00D563AE">
            <w:pPr>
              <w:rPr>
                <w:rFonts w:asciiTheme="majorBidi" w:hAnsiTheme="majorBidi" w:cstheme="majorBidi"/>
                <w:sz w:val="20"/>
                <w:szCs w:val="20"/>
              </w:rPr>
            </w:pPr>
            <w:r w:rsidRPr="009D5250">
              <w:rPr>
                <w:rFonts w:asciiTheme="majorBidi" w:hAnsiTheme="majorBidi" w:cstheme="majorBidi"/>
                <w:sz w:val="20"/>
                <w:szCs w:val="20"/>
              </w:rPr>
              <w:t>The SEA procedure for the Plan for Energy and Climate 2025–2030 is legally required under:</w:t>
            </w:r>
          </w:p>
          <w:p w14:paraId="49C83982" w14:textId="7CFDD451" w:rsidR="00D563AE" w:rsidRPr="009D5250" w:rsidRDefault="00D563AE" w:rsidP="00F45219">
            <w:pPr>
              <w:pStyle w:val="ListParagraph"/>
              <w:numPr>
                <w:ilvl w:val="0"/>
                <w:numId w:val="4"/>
              </w:numPr>
              <w:rPr>
                <w:rFonts w:asciiTheme="majorBidi" w:hAnsiTheme="majorBidi" w:cstheme="majorBidi"/>
                <w:sz w:val="20"/>
                <w:szCs w:val="20"/>
              </w:rPr>
            </w:pPr>
            <w:r w:rsidRPr="009D5250">
              <w:rPr>
                <w:rFonts w:asciiTheme="majorBidi" w:hAnsiTheme="majorBidi" w:cstheme="majorBidi"/>
                <w:sz w:val="20"/>
                <w:szCs w:val="20"/>
              </w:rPr>
              <w:t xml:space="preserve">Law on Environment (“Official Gazette of the Republic of North Macedonia” No. 53/05, 81/05, 24/07, 159/08, 83/09, 48/10, 124/10, 51/11, 123/12, 93/13, 187/13, 42/14, 44/15, 129/15, 192/15, 39/16, 99/18, 89/22, 171/22), Chapter X – Assessment of the effects of certain strategies, plans and programmes on the </w:t>
            </w:r>
            <w:proofErr w:type="gramStart"/>
            <w:r w:rsidRPr="009D5250">
              <w:rPr>
                <w:rFonts w:asciiTheme="majorBidi" w:hAnsiTheme="majorBidi" w:cstheme="majorBidi"/>
                <w:sz w:val="20"/>
                <w:szCs w:val="20"/>
              </w:rPr>
              <w:t>environment;</w:t>
            </w:r>
            <w:proofErr w:type="gramEnd"/>
          </w:p>
          <w:p w14:paraId="0BCF87AB" w14:textId="2CA01E21" w:rsidR="00D563AE" w:rsidRPr="009D5250" w:rsidRDefault="006D546A" w:rsidP="006D546A">
            <w:pPr>
              <w:pStyle w:val="ListParagraph"/>
              <w:numPr>
                <w:ilvl w:val="0"/>
                <w:numId w:val="4"/>
              </w:numPr>
              <w:rPr>
                <w:rFonts w:asciiTheme="majorBidi" w:hAnsiTheme="majorBidi" w:cstheme="majorBidi"/>
                <w:sz w:val="20"/>
                <w:szCs w:val="20"/>
              </w:rPr>
            </w:pPr>
            <w:r w:rsidRPr="009D5250">
              <w:rPr>
                <w:rFonts w:asciiTheme="majorBidi" w:hAnsiTheme="majorBidi" w:cstheme="majorBidi"/>
                <w:sz w:val="20"/>
                <w:szCs w:val="20"/>
              </w:rPr>
              <w:t xml:space="preserve">Decree on the strategies, the plans and the programs, including amendments to such strategies, plans and programs, which are subject to a mandatory procedure for assessment of their impact on the environment and human health </w:t>
            </w:r>
            <w:r w:rsidR="00D563AE" w:rsidRPr="009D5250">
              <w:rPr>
                <w:rFonts w:asciiTheme="majorBidi" w:hAnsiTheme="majorBidi" w:cstheme="majorBidi"/>
                <w:sz w:val="20"/>
                <w:szCs w:val="20"/>
              </w:rPr>
              <w:t>(“Official Gazette of the Republic of Macedonia” No. 153/07 and 45/11</w:t>
            </w:r>
            <w:proofErr w:type="gramStart"/>
            <w:r w:rsidR="00D563AE" w:rsidRPr="009D5250">
              <w:rPr>
                <w:rFonts w:asciiTheme="majorBidi" w:hAnsiTheme="majorBidi" w:cstheme="majorBidi"/>
                <w:sz w:val="20"/>
                <w:szCs w:val="20"/>
              </w:rPr>
              <w:t>);</w:t>
            </w:r>
            <w:proofErr w:type="gramEnd"/>
          </w:p>
          <w:p w14:paraId="2DE33B6B" w14:textId="77777777" w:rsidR="00D71EC9" w:rsidRDefault="00D71EC9" w:rsidP="00D71EC9">
            <w:pPr>
              <w:pStyle w:val="ListParagraph"/>
              <w:numPr>
                <w:ilvl w:val="0"/>
                <w:numId w:val="4"/>
              </w:numPr>
              <w:rPr>
                <w:rFonts w:asciiTheme="majorBidi" w:hAnsiTheme="majorBidi" w:cstheme="majorBidi"/>
                <w:sz w:val="20"/>
                <w:szCs w:val="20"/>
              </w:rPr>
            </w:pPr>
            <w:r w:rsidRPr="009D5250">
              <w:rPr>
                <w:rFonts w:asciiTheme="majorBidi" w:hAnsiTheme="majorBidi" w:cstheme="majorBidi"/>
                <w:sz w:val="20"/>
                <w:szCs w:val="20"/>
              </w:rPr>
              <w:t>Decree on the public participation in the process of preparation of environmental regulations and other acts as well as environmental plans and programs (“Official Gazette of the Republic of Macedonia” No. 147/07 and 45/11</w:t>
            </w:r>
            <w:proofErr w:type="gramStart"/>
            <w:r w:rsidRPr="009D5250">
              <w:rPr>
                <w:rFonts w:asciiTheme="majorBidi" w:hAnsiTheme="majorBidi" w:cstheme="majorBidi"/>
                <w:sz w:val="20"/>
                <w:szCs w:val="20"/>
              </w:rPr>
              <w:t>);</w:t>
            </w:r>
            <w:proofErr w:type="gramEnd"/>
          </w:p>
          <w:p w14:paraId="737858E4" w14:textId="77777777" w:rsidR="00853699" w:rsidRPr="009D5250" w:rsidRDefault="00853699" w:rsidP="00853699">
            <w:pPr>
              <w:pStyle w:val="ListParagraph"/>
              <w:numPr>
                <w:ilvl w:val="0"/>
                <w:numId w:val="4"/>
              </w:numPr>
              <w:rPr>
                <w:rFonts w:asciiTheme="majorBidi" w:hAnsiTheme="majorBidi" w:cstheme="majorBidi"/>
                <w:sz w:val="20"/>
                <w:szCs w:val="20"/>
              </w:rPr>
            </w:pPr>
            <w:r w:rsidRPr="009D5250">
              <w:rPr>
                <w:rFonts w:asciiTheme="majorBidi" w:hAnsiTheme="majorBidi" w:cstheme="majorBidi"/>
                <w:sz w:val="20"/>
                <w:szCs w:val="20"/>
              </w:rPr>
              <w:t>Decree on the content of the strategic environmental assessment report (“Official Gazette of the Republic of Macedonia” No. 153/07</w:t>
            </w:r>
            <w:proofErr w:type="gramStart"/>
            <w:r w:rsidRPr="009D5250">
              <w:rPr>
                <w:rFonts w:asciiTheme="majorBidi" w:hAnsiTheme="majorBidi" w:cstheme="majorBidi"/>
                <w:sz w:val="20"/>
                <w:szCs w:val="20"/>
              </w:rPr>
              <w:t>);</w:t>
            </w:r>
            <w:proofErr w:type="gramEnd"/>
          </w:p>
          <w:p w14:paraId="0776CBE2" w14:textId="77777777" w:rsidR="00853699" w:rsidRPr="009D5250" w:rsidRDefault="00853699" w:rsidP="00853699">
            <w:pPr>
              <w:pStyle w:val="ListParagraph"/>
              <w:rPr>
                <w:rFonts w:asciiTheme="majorBidi" w:hAnsiTheme="majorBidi" w:cstheme="majorBidi"/>
                <w:sz w:val="20"/>
                <w:szCs w:val="20"/>
              </w:rPr>
            </w:pPr>
          </w:p>
          <w:p w14:paraId="41F6389A" w14:textId="5975048F" w:rsidR="00D71EC9" w:rsidRDefault="00D71EC9" w:rsidP="00D71EC9">
            <w:pPr>
              <w:pStyle w:val="ListParagraph"/>
              <w:numPr>
                <w:ilvl w:val="0"/>
                <w:numId w:val="4"/>
              </w:numPr>
              <w:rPr>
                <w:rFonts w:asciiTheme="majorBidi" w:hAnsiTheme="majorBidi" w:cstheme="majorBidi"/>
                <w:sz w:val="20"/>
                <w:szCs w:val="20"/>
              </w:rPr>
            </w:pPr>
            <w:r w:rsidRPr="009D5250">
              <w:rPr>
                <w:rFonts w:asciiTheme="majorBidi" w:hAnsiTheme="majorBidi" w:cstheme="majorBidi"/>
                <w:sz w:val="20"/>
                <w:szCs w:val="20"/>
              </w:rPr>
              <w:lastRenderedPageBreak/>
              <w:t xml:space="preserve">Decree on the criteria </w:t>
            </w:r>
            <w:proofErr w:type="gramStart"/>
            <w:r w:rsidRPr="009D5250">
              <w:rPr>
                <w:rFonts w:asciiTheme="majorBidi" w:hAnsiTheme="majorBidi" w:cstheme="majorBidi"/>
                <w:sz w:val="20"/>
                <w:szCs w:val="20"/>
              </w:rPr>
              <w:t>on the basis of</w:t>
            </w:r>
            <w:proofErr w:type="gramEnd"/>
            <w:r w:rsidRPr="009D5250">
              <w:rPr>
                <w:rFonts w:asciiTheme="majorBidi" w:hAnsiTheme="majorBidi" w:cstheme="majorBidi"/>
                <w:sz w:val="20"/>
                <w:szCs w:val="20"/>
              </w:rPr>
              <w:t xml:space="preserve"> which the decisions as to whether a given planning document is likely to have a significant impact on the environment and human health shall be issued (“Official Gazette of the Republic of Macedonia” No. 144/07</w:t>
            </w:r>
            <w:proofErr w:type="gramStart"/>
            <w:r w:rsidRPr="009D5250">
              <w:rPr>
                <w:rFonts w:asciiTheme="majorBidi" w:hAnsiTheme="majorBidi" w:cstheme="majorBidi"/>
                <w:sz w:val="20"/>
                <w:szCs w:val="20"/>
              </w:rPr>
              <w:t>);</w:t>
            </w:r>
            <w:proofErr w:type="gramEnd"/>
          </w:p>
          <w:p w14:paraId="42BA5ED1" w14:textId="77777777" w:rsidR="00853699" w:rsidRPr="009D5250" w:rsidRDefault="00853699" w:rsidP="00853699">
            <w:pPr>
              <w:pStyle w:val="ListParagraph"/>
              <w:numPr>
                <w:ilvl w:val="0"/>
                <w:numId w:val="4"/>
              </w:numPr>
              <w:rPr>
                <w:rFonts w:asciiTheme="majorBidi" w:hAnsiTheme="majorBidi" w:cstheme="majorBidi"/>
                <w:sz w:val="20"/>
                <w:szCs w:val="20"/>
              </w:rPr>
            </w:pPr>
            <w:r w:rsidRPr="009D5250">
              <w:rPr>
                <w:rFonts w:asciiTheme="majorBidi" w:hAnsiTheme="majorBidi" w:cstheme="majorBidi"/>
                <w:sz w:val="20"/>
                <w:szCs w:val="20"/>
              </w:rPr>
              <w:t>Ordinance on the composition of the committee and the manner of its operation, the program and the manner of carrying out the expert exam, the amount of the fee for taking the expert examination as well as the amount of the fee for the establishment and maintenance of the list of strategic environmental assessment experts and the manner of acquiring and losing the status of strategic environmental assessment expert, as well as the manner and the procedure for inclusion and exclusion from the list of experts (“Official Gazette of the Republic of Macedonia” No. 129/07);</w:t>
            </w:r>
          </w:p>
          <w:p w14:paraId="38560435" w14:textId="4CC76C7A" w:rsidR="00D563AE" w:rsidRPr="009D5250" w:rsidRDefault="000156B8" w:rsidP="00805CB9">
            <w:pPr>
              <w:pStyle w:val="ListParagraph"/>
              <w:numPr>
                <w:ilvl w:val="0"/>
                <w:numId w:val="4"/>
              </w:numPr>
              <w:rPr>
                <w:rFonts w:asciiTheme="majorBidi" w:hAnsiTheme="majorBidi" w:cstheme="majorBidi"/>
                <w:sz w:val="20"/>
                <w:szCs w:val="20"/>
              </w:rPr>
            </w:pPr>
            <w:r w:rsidRPr="009D5250">
              <w:rPr>
                <w:rFonts w:asciiTheme="majorBidi" w:hAnsiTheme="majorBidi" w:cstheme="majorBidi"/>
                <w:sz w:val="20"/>
                <w:szCs w:val="20"/>
              </w:rPr>
              <w:t xml:space="preserve">Ordinance on the form, content and application of the decision for conducting or not-conducting strategic environmental assessment and on the application forms for the need of conducting and not conducting strategic environmental assessment </w:t>
            </w:r>
            <w:r w:rsidR="00D563AE" w:rsidRPr="009D5250">
              <w:rPr>
                <w:rFonts w:asciiTheme="majorBidi" w:hAnsiTheme="majorBidi" w:cstheme="majorBidi"/>
                <w:sz w:val="20"/>
                <w:szCs w:val="20"/>
              </w:rPr>
              <w:t>(“Official Gazette of the Republic of Macedonia” No. 122/11</w:t>
            </w:r>
            <w:proofErr w:type="gramStart"/>
            <w:r w:rsidR="00D563AE" w:rsidRPr="009D5250">
              <w:rPr>
                <w:rFonts w:asciiTheme="majorBidi" w:hAnsiTheme="majorBidi" w:cstheme="majorBidi"/>
                <w:sz w:val="20"/>
                <w:szCs w:val="20"/>
              </w:rPr>
              <w:t>);</w:t>
            </w:r>
            <w:proofErr w:type="gramEnd"/>
          </w:p>
          <w:p w14:paraId="746301BC" w14:textId="4DE6B97B" w:rsidR="001C0807" w:rsidRPr="001C0807" w:rsidRDefault="00D71EC9" w:rsidP="001C0807">
            <w:pPr>
              <w:pStyle w:val="ListParagraph"/>
              <w:numPr>
                <w:ilvl w:val="0"/>
                <w:numId w:val="4"/>
              </w:numPr>
              <w:rPr>
                <w:rFonts w:asciiTheme="majorBidi" w:hAnsiTheme="majorBidi" w:cstheme="majorBidi"/>
                <w:sz w:val="20"/>
                <w:szCs w:val="20"/>
              </w:rPr>
            </w:pPr>
            <w:r w:rsidRPr="009D5250">
              <w:rPr>
                <w:rFonts w:asciiTheme="majorBidi" w:hAnsiTheme="majorBidi" w:cstheme="majorBidi"/>
                <w:sz w:val="20"/>
                <w:szCs w:val="20"/>
              </w:rPr>
              <w:t>Ordinance of conducting transboundary consultations (“Official Gazette of the Republic of Macedonia” No. 110/2010);</w:t>
            </w:r>
          </w:p>
        </w:tc>
      </w:tr>
      <w:tr w:rsidR="00DE1C7D" w14:paraId="409984A1" w14:textId="77777777" w:rsidTr="005C5BCE">
        <w:trPr>
          <w:jc w:val="center"/>
        </w:trPr>
        <w:tc>
          <w:tcPr>
            <w:tcW w:w="4508" w:type="dxa"/>
          </w:tcPr>
          <w:p w14:paraId="18EDD4F9" w14:textId="1ED5BC55"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lastRenderedPageBreak/>
              <w:t>Present phase of the planning procedure and of the SEA procedure</w:t>
            </w:r>
            <w:r w:rsidR="00313D7B">
              <w:rPr>
                <w:rFonts w:asciiTheme="majorBidi" w:hAnsiTheme="majorBidi" w:cstheme="majorBidi"/>
                <w:sz w:val="20"/>
                <w:szCs w:val="20"/>
              </w:rPr>
              <w:br/>
            </w:r>
          </w:p>
        </w:tc>
        <w:tc>
          <w:tcPr>
            <w:tcW w:w="4508" w:type="dxa"/>
            <w:vAlign w:val="center"/>
          </w:tcPr>
          <w:p w14:paraId="245CA035" w14:textId="6528224D" w:rsidR="00F3515E" w:rsidRPr="009D5250" w:rsidRDefault="00F61C08" w:rsidP="00F61C08">
            <w:pPr>
              <w:rPr>
                <w:rFonts w:asciiTheme="majorBidi" w:hAnsiTheme="majorBidi" w:cstheme="majorBidi"/>
                <w:sz w:val="20"/>
                <w:szCs w:val="20"/>
              </w:rPr>
            </w:pPr>
            <w:r w:rsidRPr="009D5250">
              <w:rPr>
                <w:rFonts w:asciiTheme="majorBidi" w:hAnsiTheme="majorBidi" w:cstheme="majorBidi"/>
                <w:sz w:val="20"/>
                <w:szCs w:val="20"/>
              </w:rPr>
              <w:t>The Plan for Energy and Climate of the Republic of North Macedonia 2025–2030 and its Draft SEA Report are currently available for public consultation</w:t>
            </w:r>
            <w:r w:rsidR="00BC78C1" w:rsidRPr="009D5250">
              <w:rPr>
                <w:rFonts w:asciiTheme="majorBidi" w:hAnsiTheme="majorBidi" w:cstheme="majorBidi"/>
                <w:sz w:val="20"/>
                <w:szCs w:val="20"/>
              </w:rPr>
              <w:t>s</w:t>
            </w:r>
            <w:r w:rsidR="00F3515E" w:rsidRPr="009D5250">
              <w:rPr>
                <w:rFonts w:asciiTheme="majorBidi" w:hAnsiTheme="majorBidi" w:cstheme="majorBidi"/>
                <w:sz w:val="20"/>
                <w:szCs w:val="20"/>
              </w:rPr>
              <w:t xml:space="preserve"> under Decree on the public participation in the process of preparation of environmental regulations and other acts as well as environmental plans and programs (“Official Gazette of the Republic of Macedonia” No. 147/07 and 45/11)</w:t>
            </w:r>
            <w:r w:rsidR="00665893" w:rsidRPr="009D5250">
              <w:rPr>
                <w:rFonts w:asciiTheme="majorBidi" w:hAnsiTheme="majorBidi" w:cstheme="majorBidi"/>
                <w:sz w:val="20"/>
                <w:szCs w:val="20"/>
              </w:rPr>
              <w:t>.</w:t>
            </w:r>
          </w:p>
          <w:p w14:paraId="4B79C161" w14:textId="44B30F3E" w:rsidR="00F61C08" w:rsidRPr="009D5250" w:rsidRDefault="00F61C08" w:rsidP="00F61C08">
            <w:pPr>
              <w:rPr>
                <w:rFonts w:asciiTheme="majorBidi" w:hAnsiTheme="majorBidi" w:cstheme="majorBidi"/>
                <w:sz w:val="20"/>
                <w:szCs w:val="20"/>
              </w:rPr>
            </w:pPr>
            <w:r w:rsidRPr="009D5250">
              <w:rPr>
                <w:rFonts w:asciiTheme="majorBidi" w:hAnsiTheme="majorBidi" w:cstheme="majorBidi"/>
                <w:sz w:val="20"/>
                <w:szCs w:val="20"/>
              </w:rPr>
              <w:t>The transboundary consultation procedure is being conducted under Article 10 of the SEA Protocol to the Espoo Convention.</w:t>
            </w:r>
          </w:p>
          <w:p w14:paraId="77101F9B" w14:textId="03A08A23" w:rsidR="00DE1C7D" w:rsidRPr="009D5250" w:rsidRDefault="00F61C08" w:rsidP="00F61C08">
            <w:pPr>
              <w:rPr>
                <w:rFonts w:asciiTheme="majorBidi" w:hAnsiTheme="majorBidi" w:cstheme="majorBidi"/>
                <w:sz w:val="20"/>
                <w:szCs w:val="20"/>
              </w:rPr>
            </w:pPr>
            <w:r w:rsidRPr="009D5250">
              <w:rPr>
                <w:rFonts w:asciiTheme="majorBidi" w:hAnsiTheme="majorBidi" w:cstheme="majorBidi"/>
                <w:sz w:val="20"/>
                <w:szCs w:val="20"/>
              </w:rPr>
              <w:t xml:space="preserve">The public and relevant authorities in </w:t>
            </w:r>
            <w:r w:rsidR="00306E30" w:rsidRPr="009D5250">
              <w:rPr>
                <w:rFonts w:asciiTheme="majorBidi" w:hAnsiTheme="majorBidi" w:cstheme="majorBidi"/>
                <w:sz w:val="20"/>
                <w:szCs w:val="20"/>
              </w:rPr>
              <w:t>neighbouring</w:t>
            </w:r>
            <w:r w:rsidRPr="009D5250">
              <w:rPr>
                <w:rFonts w:asciiTheme="majorBidi" w:hAnsiTheme="majorBidi" w:cstheme="majorBidi"/>
                <w:sz w:val="20"/>
                <w:szCs w:val="20"/>
              </w:rPr>
              <w:t xml:space="preserve"> countries are invited to provide comments and opinions on the Draft Plan and </w:t>
            </w:r>
            <w:r w:rsidR="001C0807">
              <w:rPr>
                <w:rFonts w:asciiTheme="majorBidi" w:hAnsiTheme="majorBidi" w:cstheme="majorBidi"/>
                <w:sz w:val="20"/>
                <w:szCs w:val="20"/>
              </w:rPr>
              <w:t xml:space="preserve">the Draft </w:t>
            </w:r>
            <w:r w:rsidRPr="009D5250">
              <w:rPr>
                <w:rFonts w:asciiTheme="majorBidi" w:hAnsiTheme="majorBidi" w:cstheme="majorBidi"/>
                <w:sz w:val="20"/>
                <w:szCs w:val="20"/>
              </w:rPr>
              <w:t>SEA Report. Comments received from national and transboundary consultations will be considered in the finalization of the Plan and SEA Report.</w:t>
            </w:r>
          </w:p>
        </w:tc>
      </w:tr>
      <w:tr w:rsidR="00DE1C7D" w14:paraId="0F558600" w14:textId="77777777" w:rsidTr="005C5BCE">
        <w:trPr>
          <w:jc w:val="center"/>
        </w:trPr>
        <w:tc>
          <w:tcPr>
            <w:tcW w:w="4508" w:type="dxa"/>
          </w:tcPr>
          <w:p w14:paraId="3A513356" w14:textId="7F4DF9A4"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Time schedule of the foreseen continuation of the planning procedure and of the SEA procedure</w:t>
            </w:r>
            <w:r w:rsidR="00313D7B">
              <w:rPr>
                <w:rFonts w:asciiTheme="majorBidi" w:hAnsiTheme="majorBidi" w:cstheme="majorBidi"/>
                <w:sz w:val="20"/>
                <w:szCs w:val="20"/>
              </w:rPr>
              <w:br/>
            </w:r>
          </w:p>
        </w:tc>
        <w:tc>
          <w:tcPr>
            <w:tcW w:w="4508" w:type="dxa"/>
            <w:vAlign w:val="center"/>
          </w:tcPr>
          <w:p w14:paraId="3F5F7A79" w14:textId="49A874F0" w:rsidR="009D5250" w:rsidRPr="00306E30" w:rsidRDefault="00AF4DEF" w:rsidP="008A7963">
            <w:pPr>
              <w:rPr>
                <w:rFonts w:asciiTheme="majorBidi" w:hAnsiTheme="majorBidi" w:cstheme="majorBidi"/>
                <w:sz w:val="20"/>
                <w:szCs w:val="20"/>
              </w:rPr>
            </w:pPr>
            <w:r w:rsidRPr="00306E30">
              <w:rPr>
                <w:rFonts w:asciiTheme="majorBidi" w:hAnsiTheme="majorBidi" w:cstheme="majorBidi"/>
                <w:sz w:val="20"/>
                <w:szCs w:val="20"/>
              </w:rPr>
              <w:t>Time schedule for</w:t>
            </w:r>
            <w:r w:rsidR="009D5250" w:rsidRPr="00306E30">
              <w:rPr>
                <w:rFonts w:asciiTheme="majorBidi" w:hAnsiTheme="majorBidi" w:cstheme="majorBidi"/>
                <w:sz w:val="20"/>
                <w:szCs w:val="20"/>
              </w:rPr>
              <w:t xml:space="preserve">: </w:t>
            </w:r>
            <w:r w:rsidR="009D5250" w:rsidRPr="00306E30">
              <w:rPr>
                <w:rFonts w:asciiTheme="majorBidi" w:hAnsiTheme="majorBidi" w:cstheme="majorBidi"/>
                <w:sz w:val="20"/>
                <w:szCs w:val="20"/>
              </w:rPr>
              <w:br/>
              <w:t>- Plan</w:t>
            </w:r>
            <w:r w:rsidR="00B1037A">
              <w:rPr>
                <w:rFonts w:asciiTheme="majorBidi" w:hAnsiTheme="majorBidi" w:cstheme="majorBidi"/>
                <w:sz w:val="20"/>
                <w:szCs w:val="20"/>
              </w:rPr>
              <w:t>ning</w:t>
            </w:r>
            <w:r w:rsidR="009D5250" w:rsidRPr="00306E30">
              <w:rPr>
                <w:rFonts w:asciiTheme="majorBidi" w:hAnsiTheme="majorBidi" w:cstheme="majorBidi"/>
                <w:sz w:val="20"/>
                <w:szCs w:val="20"/>
              </w:rPr>
              <w:t xml:space="preserve"> procedure Ju</w:t>
            </w:r>
            <w:r w:rsidR="001C0807">
              <w:rPr>
                <w:rFonts w:asciiTheme="majorBidi" w:hAnsiTheme="majorBidi" w:cstheme="majorBidi"/>
                <w:sz w:val="20"/>
                <w:szCs w:val="20"/>
              </w:rPr>
              <w:t>ly</w:t>
            </w:r>
            <w:r w:rsidR="009D5250" w:rsidRPr="00306E30">
              <w:rPr>
                <w:rFonts w:asciiTheme="majorBidi" w:hAnsiTheme="majorBidi" w:cstheme="majorBidi"/>
                <w:sz w:val="20"/>
                <w:szCs w:val="20"/>
              </w:rPr>
              <w:t xml:space="preserve"> 2024 – ongoing</w:t>
            </w:r>
          </w:p>
          <w:p w14:paraId="582B4727" w14:textId="4DA6BC15" w:rsidR="00DE1C7D" w:rsidRPr="009D5250" w:rsidRDefault="009D5250" w:rsidP="008A7963">
            <w:pPr>
              <w:rPr>
                <w:rFonts w:asciiTheme="majorBidi" w:hAnsiTheme="majorBidi" w:cstheme="majorBidi"/>
                <w:sz w:val="20"/>
                <w:szCs w:val="20"/>
              </w:rPr>
            </w:pPr>
            <w:r w:rsidRPr="00306E30">
              <w:rPr>
                <w:rFonts w:asciiTheme="majorBidi" w:hAnsiTheme="majorBidi" w:cstheme="majorBidi"/>
                <w:sz w:val="20"/>
                <w:szCs w:val="20"/>
              </w:rPr>
              <w:t xml:space="preserve">- </w:t>
            </w:r>
            <w:r w:rsidR="00AF4DEF" w:rsidRPr="00306E30">
              <w:rPr>
                <w:rFonts w:asciiTheme="majorBidi" w:hAnsiTheme="majorBidi" w:cstheme="majorBidi"/>
                <w:sz w:val="20"/>
                <w:szCs w:val="20"/>
              </w:rPr>
              <w:t xml:space="preserve">SEA </w:t>
            </w:r>
            <w:r w:rsidRPr="00306E30">
              <w:rPr>
                <w:rFonts w:asciiTheme="majorBidi" w:hAnsiTheme="majorBidi" w:cstheme="majorBidi"/>
                <w:sz w:val="20"/>
                <w:szCs w:val="20"/>
              </w:rPr>
              <w:t xml:space="preserve">procedure </w:t>
            </w:r>
            <w:r w:rsidR="002D5A21" w:rsidRPr="00306E30">
              <w:rPr>
                <w:rFonts w:asciiTheme="majorBidi" w:hAnsiTheme="majorBidi" w:cstheme="majorBidi"/>
                <w:sz w:val="20"/>
                <w:szCs w:val="20"/>
              </w:rPr>
              <w:t xml:space="preserve">March 2025 - </w:t>
            </w:r>
            <w:r w:rsidRPr="00306E30">
              <w:rPr>
                <w:rFonts w:asciiTheme="majorBidi" w:hAnsiTheme="majorBidi" w:cstheme="majorBidi"/>
                <w:sz w:val="20"/>
                <w:szCs w:val="20"/>
              </w:rPr>
              <w:t>ongoing</w:t>
            </w:r>
          </w:p>
        </w:tc>
      </w:tr>
      <w:tr w:rsidR="00DE1C7D" w14:paraId="5738BC11" w14:textId="77777777" w:rsidTr="005C5BCE">
        <w:trPr>
          <w:jc w:val="center"/>
        </w:trPr>
        <w:tc>
          <w:tcPr>
            <w:tcW w:w="4508" w:type="dxa"/>
          </w:tcPr>
          <w:p w14:paraId="509B67FB" w14:textId="4DD25AFA"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Process and timing of the possible adoption of the plan or programme</w:t>
            </w:r>
            <w:r w:rsidR="00313D7B">
              <w:rPr>
                <w:rFonts w:asciiTheme="majorBidi" w:hAnsiTheme="majorBidi" w:cstheme="majorBidi"/>
                <w:sz w:val="20"/>
                <w:szCs w:val="20"/>
              </w:rPr>
              <w:br/>
            </w:r>
          </w:p>
        </w:tc>
        <w:tc>
          <w:tcPr>
            <w:tcW w:w="4508" w:type="dxa"/>
            <w:vAlign w:val="center"/>
          </w:tcPr>
          <w:p w14:paraId="74F0DC1A" w14:textId="5CF9DA88" w:rsidR="00DE1C7D" w:rsidRPr="009D5250" w:rsidRDefault="00B333AD" w:rsidP="008A7963">
            <w:pPr>
              <w:rPr>
                <w:rFonts w:asciiTheme="majorBidi" w:hAnsiTheme="majorBidi" w:cstheme="majorBidi"/>
                <w:sz w:val="20"/>
                <w:szCs w:val="20"/>
              </w:rPr>
            </w:pPr>
            <w:r w:rsidRPr="009D5250">
              <w:rPr>
                <w:rFonts w:asciiTheme="majorBidi" w:hAnsiTheme="majorBidi" w:cstheme="majorBidi"/>
                <w:sz w:val="20"/>
                <w:szCs w:val="20"/>
              </w:rPr>
              <w:t xml:space="preserve">The adoption of the Plan for Energy and Climate of the Republic of North Macedonia 2025–2030 is planned after the completion of the SEA procedure and governmental review. The indicative timeframe for adoption by the Government of the Republic of North Macedonia </w:t>
            </w:r>
            <w:r w:rsidR="00B1037A">
              <w:rPr>
                <w:rFonts w:asciiTheme="majorBidi" w:hAnsiTheme="majorBidi" w:cstheme="majorBidi"/>
                <w:sz w:val="20"/>
                <w:szCs w:val="20"/>
              </w:rPr>
              <w:t>will be</w:t>
            </w:r>
            <w:r w:rsidRPr="009D5250">
              <w:rPr>
                <w:rFonts w:asciiTheme="majorBidi" w:hAnsiTheme="majorBidi" w:cstheme="majorBidi"/>
                <w:sz w:val="20"/>
                <w:szCs w:val="20"/>
              </w:rPr>
              <w:t xml:space="preserve"> during </w:t>
            </w:r>
            <w:r w:rsidRPr="00306E30">
              <w:rPr>
                <w:rFonts w:asciiTheme="majorBidi" w:hAnsiTheme="majorBidi" w:cstheme="majorBidi"/>
                <w:sz w:val="20"/>
                <w:szCs w:val="20"/>
              </w:rPr>
              <w:t>2026</w:t>
            </w:r>
            <w:r w:rsidR="00B1037A">
              <w:rPr>
                <w:rFonts w:asciiTheme="majorBidi" w:hAnsiTheme="majorBidi" w:cstheme="majorBidi"/>
                <w:sz w:val="20"/>
                <w:szCs w:val="20"/>
              </w:rPr>
              <w:t>.</w:t>
            </w:r>
          </w:p>
        </w:tc>
      </w:tr>
      <w:tr w:rsidR="00DE1C7D" w14:paraId="2338CE13" w14:textId="77777777" w:rsidTr="005C5BCE">
        <w:trPr>
          <w:jc w:val="center"/>
        </w:trPr>
        <w:tc>
          <w:tcPr>
            <w:tcW w:w="9016" w:type="dxa"/>
            <w:gridSpan w:val="2"/>
            <w:vAlign w:val="center"/>
          </w:tcPr>
          <w:p w14:paraId="77556CB8" w14:textId="441869C5" w:rsidR="00DE1C7D" w:rsidRPr="009D5250" w:rsidRDefault="00DE1C7D" w:rsidP="00313D7B">
            <w:pPr>
              <w:spacing w:before="240"/>
              <w:jc w:val="center"/>
              <w:rPr>
                <w:rFonts w:asciiTheme="majorBidi" w:hAnsiTheme="majorBidi" w:cstheme="majorBidi"/>
                <w:sz w:val="20"/>
                <w:szCs w:val="20"/>
              </w:rPr>
            </w:pPr>
            <w:r w:rsidRPr="009D5250">
              <w:rPr>
                <w:rFonts w:asciiTheme="majorBidi" w:hAnsiTheme="majorBidi" w:cstheme="majorBidi"/>
                <w:b/>
                <w:bCs/>
                <w:sz w:val="20"/>
                <w:szCs w:val="20"/>
              </w:rPr>
              <w:lastRenderedPageBreak/>
              <w:t>Information on the public participation process in the Party of origin</w:t>
            </w:r>
            <w:r w:rsidR="00313D7B" w:rsidRPr="009D5250">
              <w:rPr>
                <w:rFonts w:asciiTheme="majorBidi" w:hAnsiTheme="majorBidi" w:cstheme="majorBidi"/>
                <w:b/>
                <w:bCs/>
                <w:sz w:val="20"/>
                <w:szCs w:val="20"/>
              </w:rPr>
              <w:br/>
            </w:r>
          </w:p>
        </w:tc>
      </w:tr>
      <w:tr w:rsidR="00DE1C7D" w14:paraId="4A31A18A" w14:textId="77777777" w:rsidTr="005C5BCE">
        <w:trPr>
          <w:jc w:val="center"/>
        </w:trPr>
        <w:tc>
          <w:tcPr>
            <w:tcW w:w="4508" w:type="dxa"/>
          </w:tcPr>
          <w:p w14:paraId="644108EA" w14:textId="5198083D"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Opportunities for the public to participate:</w:t>
            </w:r>
            <w:r w:rsidR="00313D7B">
              <w:rPr>
                <w:rFonts w:asciiTheme="majorBidi" w:hAnsiTheme="majorBidi" w:cstheme="majorBidi"/>
                <w:sz w:val="20"/>
                <w:szCs w:val="20"/>
              </w:rPr>
              <w:br/>
            </w:r>
          </w:p>
        </w:tc>
        <w:tc>
          <w:tcPr>
            <w:tcW w:w="4508" w:type="dxa"/>
            <w:vAlign w:val="center"/>
          </w:tcPr>
          <w:p w14:paraId="42C72FA6" w14:textId="0BB0AB15" w:rsidR="00484009" w:rsidRPr="009D5250" w:rsidRDefault="00484009" w:rsidP="00484009">
            <w:pPr>
              <w:rPr>
                <w:rFonts w:asciiTheme="majorBidi" w:hAnsiTheme="majorBidi" w:cstheme="majorBidi"/>
                <w:sz w:val="20"/>
                <w:szCs w:val="20"/>
              </w:rPr>
            </w:pPr>
            <w:r w:rsidRPr="009D5250">
              <w:rPr>
                <w:rFonts w:asciiTheme="majorBidi" w:hAnsiTheme="majorBidi" w:cstheme="majorBidi"/>
                <w:sz w:val="20"/>
                <w:szCs w:val="20"/>
              </w:rPr>
              <w:t>The SEA procedure for the Plan for Energy and Climate of the Republic of North Macedonia 2025–2030 provides several opportunities for public participation in accordance with national. The Draft SEA Report and accompanying documentation are made publicly available for review, and all interested institutions, civil society organizations, stakeholders, and members of the public may submit comments and recommendations.</w:t>
            </w:r>
          </w:p>
          <w:p w14:paraId="1BCDB4E5" w14:textId="77777777" w:rsidR="00484009" w:rsidRPr="009D5250" w:rsidRDefault="00484009" w:rsidP="00484009">
            <w:pPr>
              <w:rPr>
                <w:rFonts w:asciiTheme="majorBidi" w:hAnsiTheme="majorBidi" w:cstheme="majorBidi"/>
                <w:sz w:val="20"/>
                <w:szCs w:val="20"/>
              </w:rPr>
            </w:pPr>
            <w:r w:rsidRPr="009D5250">
              <w:rPr>
                <w:rFonts w:asciiTheme="majorBidi" w:hAnsiTheme="majorBidi" w:cstheme="majorBidi"/>
                <w:sz w:val="20"/>
                <w:szCs w:val="20"/>
              </w:rPr>
              <w:t>Public participation is ensured through:</w:t>
            </w:r>
          </w:p>
          <w:p w14:paraId="3DA17DF2" w14:textId="0AB36306" w:rsidR="00484009" w:rsidRPr="009D5250" w:rsidRDefault="00484009" w:rsidP="00484009">
            <w:pPr>
              <w:rPr>
                <w:rFonts w:asciiTheme="majorBidi" w:hAnsiTheme="majorBidi" w:cstheme="majorBidi"/>
                <w:sz w:val="20"/>
                <w:szCs w:val="20"/>
              </w:rPr>
            </w:pPr>
            <w:r w:rsidRPr="009D5250">
              <w:rPr>
                <w:rFonts w:asciiTheme="majorBidi" w:hAnsiTheme="majorBidi" w:cstheme="majorBidi"/>
                <w:sz w:val="20"/>
                <w:szCs w:val="20"/>
              </w:rPr>
              <w:t xml:space="preserve">• Public access to the Draft SEA Report and </w:t>
            </w:r>
            <w:r w:rsidR="0003672C" w:rsidRPr="009D5250">
              <w:rPr>
                <w:rFonts w:asciiTheme="majorBidi" w:hAnsiTheme="majorBidi" w:cstheme="majorBidi"/>
                <w:sz w:val="20"/>
                <w:szCs w:val="20"/>
              </w:rPr>
              <w:t xml:space="preserve">the Draft Planning </w:t>
            </w:r>
            <w:proofErr w:type="gramStart"/>
            <w:r w:rsidR="0003672C" w:rsidRPr="009D5250">
              <w:rPr>
                <w:rFonts w:asciiTheme="majorBidi" w:hAnsiTheme="majorBidi" w:cstheme="majorBidi"/>
                <w:sz w:val="20"/>
                <w:szCs w:val="20"/>
              </w:rPr>
              <w:t>document</w:t>
            </w:r>
            <w:r w:rsidRPr="009D5250">
              <w:rPr>
                <w:rFonts w:asciiTheme="majorBidi" w:hAnsiTheme="majorBidi" w:cstheme="majorBidi"/>
                <w:sz w:val="20"/>
                <w:szCs w:val="20"/>
              </w:rPr>
              <w:t>;</w:t>
            </w:r>
            <w:proofErr w:type="gramEnd"/>
          </w:p>
          <w:p w14:paraId="77699510" w14:textId="77777777" w:rsidR="00484009" w:rsidRPr="009D5250" w:rsidRDefault="00484009" w:rsidP="00484009">
            <w:pPr>
              <w:rPr>
                <w:rFonts w:asciiTheme="majorBidi" w:hAnsiTheme="majorBidi" w:cstheme="majorBidi"/>
                <w:sz w:val="20"/>
                <w:szCs w:val="20"/>
              </w:rPr>
            </w:pPr>
            <w:r w:rsidRPr="009D5250">
              <w:rPr>
                <w:rFonts w:asciiTheme="majorBidi" w:hAnsiTheme="majorBidi" w:cstheme="majorBidi"/>
                <w:sz w:val="20"/>
                <w:szCs w:val="20"/>
              </w:rPr>
              <w:t xml:space="preserve">• A minimum 30-day public consultation </w:t>
            </w:r>
            <w:proofErr w:type="gramStart"/>
            <w:r w:rsidRPr="009D5250">
              <w:rPr>
                <w:rFonts w:asciiTheme="majorBidi" w:hAnsiTheme="majorBidi" w:cstheme="majorBidi"/>
                <w:sz w:val="20"/>
                <w:szCs w:val="20"/>
              </w:rPr>
              <w:t>period;</w:t>
            </w:r>
            <w:proofErr w:type="gramEnd"/>
          </w:p>
          <w:p w14:paraId="28887316" w14:textId="77777777" w:rsidR="00484009" w:rsidRPr="009D5250" w:rsidRDefault="00484009" w:rsidP="00484009">
            <w:pPr>
              <w:rPr>
                <w:rFonts w:asciiTheme="majorBidi" w:hAnsiTheme="majorBidi" w:cstheme="majorBidi"/>
                <w:sz w:val="20"/>
                <w:szCs w:val="20"/>
              </w:rPr>
            </w:pPr>
            <w:r w:rsidRPr="009D5250">
              <w:rPr>
                <w:rFonts w:asciiTheme="majorBidi" w:hAnsiTheme="majorBidi" w:cstheme="majorBidi"/>
                <w:sz w:val="20"/>
                <w:szCs w:val="20"/>
              </w:rPr>
              <w:t xml:space="preserve">• Submission of written comments via email or through the Ministry’s </w:t>
            </w:r>
            <w:proofErr w:type="gramStart"/>
            <w:r w:rsidRPr="009D5250">
              <w:rPr>
                <w:rFonts w:asciiTheme="majorBidi" w:hAnsiTheme="majorBidi" w:cstheme="majorBidi"/>
                <w:sz w:val="20"/>
                <w:szCs w:val="20"/>
              </w:rPr>
              <w:t>registry;</w:t>
            </w:r>
            <w:proofErr w:type="gramEnd"/>
          </w:p>
          <w:p w14:paraId="15B3D89A" w14:textId="77777777" w:rsidR="00484009" w:rsidRPr="009D5250" w:rsidRDefault="00484009" w:rsidP="00484009">
            <w:pPr>
              <w:rPr>
                <w:rFonts w:asciiTheme="majorBidi" w:hAnsiTheme="majorBidi" w:cstheme="majorBidi"/>
                <w:sz w:val="20"/>
                <w:szCs w:val="20"/>
              </w:rPr>
            </w:pPr>
            <w:r w:rsidRPr="009D5250">
              <w:rPr>
                <w:rFonts w:asciiTheme="majorBidi" w:hAnsiTheme="majorBidi" w:cstheme="majorBidi"/>
                <w:sz w:val="20"/>
                <w:szCs w:val="20"/>
              </w:rPr>
              <w:t xml:space="preserve">• Mandatory organization of at least one public hearing during the consultation </w:t>
            </w:r>
            <w:proofErr w:type="gramStart"/>
            <w:r w:rsidRPr="009D5250">
              <w:rPr>
                <w:rFonts w:asciiTheme="majorBidi" w:hAnsiTheme="majorBidi" w:cstheme="majorBidi"/>
                <w:sz w:val="20"/>
                <w:szCs w:val="20"/>
              </w:rPr>
              <w:t>period;</w:t>
            </w:r>
            <w:proofErr w:type="gramEnd"/>
          </w:p>
          <w:p w14:paraId="2DFFD240" w14:textId="2F895BF8" w:rsidR="00DE1C7D" w:rsidRPr="009D5250" w:rsidRDefault="00484009" w:rsidP="00484009">
            <w:pPr>
              <w:rPr>
                <w:rFonts w:asciiTheme="majorBidi" w:hAnsiTheme="majorBidi" w:cstheme="majorBidi"/>
                <w:sz w:val="20"/>
                <w:szCs w:val="20"/>
              </w:rPr>
            </w:pPr>
            <w:r w:rsidRPr="009D5250">
              <w:rPr>
                <w:rFonts w:asciiTheme="majorBidi" w:hAnsiTheme="majorBidi" w:cstheme="majorBidi"/>
                <w:sz w:val="20"/>
                <w:szCs w:val="20"/>
              </w:rPr>
              <w:t>• Additional public discussions or meetings, when deemed necessary.</w:t>
            </w:r>
          </w:p>
        </w:tc>
      </w:tr>
      <w:tr w:rsidR="00DE1C7D" w14:paraId="0B3A9957" w14:textId="77777777" w:rsidTr="005C5BCE">
        <w:trPr>
          <w:jc w:val="center"/>
        </w:trPr>
        <w:tc>
          <w:tcPr>
            <w:tcW w:w="4508" w:type="dxa"/>
          </w:tcPr>
          <w:p w14:paraId="0B430AAF" w14:textId="1D1F673E"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Start and end dates for the public to provide comments on the environmental report and draft plan or programme</w:t>
            </w:r>
            <w:r w:rsidR="00313D7B">
              <w:rPr>
                <w:rFonts w:asciiTheme="majorBidi" w:hAnsiTheme="majorBidi" w:cstheme="majorBidi"/>
                <w:sz w:val="20"/>
                <w:szCs w:val="20"/>
              </w:rPr>
              <w:br/>
            </w:r>
          </w:p>
        </w:tc>
        <w:tc>
          <w:tcPr>
            <w:tcW w:w="4508" w:type="dxa"/>
            <w:vAlign w:val="center"/>
          </w:tcPr>
          <w:p w14:paraId="0F5EBEED" w14:textId="6A31A71A" w:rsidR="00E54B1A" w:rsidRDefault="002554B7" w:rsidP="00E54B1A">
            <w:pPr>
              <w:rPr>
                <w:rFonts w:asciiTheme="majorBidi" w:hAnsiTheme="majorBidi" w:cstheme="majorBidi"/>
                <w:sz w:val="20"/>
                <w:szCs w:val="20"/>
              </w:rPr>
            </w:pPr>
            <w:r w:rsidRPr="009D5250">
              <w:rPr>
                <w:rFonts w:asciiTheme="majorBidi" w:hAnsiTheme="majorBidi" w:cstheme="majorBidi"/>
                <w:sz w:val="20"/>
                <w:szCs w:val="20"/>
              </w:rPr>
              <w:t xml:space="preserve">The public consultation period for the Draft SEA Report and the Draft Plan for Energy and Climate of the Republic of North Macedonia 2025–2030 </w:t>
            </w:r>
            <w:r w:rsidR="00560F1D" w:rsidRPr="00E54B1A">
              <w:rPr>
                <w:rFonts w:asciiTheme="majorBidi" w:hAnsiTheme="majorBidi" w:cstheme="majorBidi"/>
                <w:sz w:val="20"/>
                <w:szCs w:val="20"/>
              </w:rPr>
              <w:t>is planned to take place from:</w:t>
            </w:r>
          </w:p>
          <w:p w14:paraId="42880EF6" w14:textId="77777777" w:rsidR="00560F1D" w:rsidRPr="00E54B1A" w:rsidRDefault="00560F1D" w:rsidP="00E54B1A">
            <w:pPr>
              <w:rPr>
                <w:rFonts w:asciiTheme="majorBidi" w:hAnsiTheme="majorBidi" w:cstheme="majorBidi"/>
                <w:sz w:val="20"/>
                <w:szCs w:val="20"/>
              </w:rPr>
            </w:pPr>
          </w:p>
          <w:p w14:paraId="569BF222" w14:textId="3137E3EB" w:rsidR="002554B7" w:rsidRPr="00560F1D" w:rsidRDefault="00E54B1A" w:rsidP="002554B7">
            <w:pPr>
              <w:rPr>
                <w:rFonts w:asciiTheme="majorBidi" w:hAnsiTheme="majorBidi" w:cstheme="majorBidi"/>
                <w:sz w:val="20"/>
                <w:szCs w:val="20"/>
              </w:rPr>
            </w:pPr>
            <w:r w:rsidRPr="00E54B1A">
              <w:rPr>
                <w:rFonts w:asciiTheme="majorBidi" w:hAnsiTheme="majorBidi" w:cstheme="majorBidi"/>
                <w:sz w:val="20"/>
                <w:szCs w:val="20"/>
              </w:rPr>
              <w:t xml:space="preserve">Start date: </w:t>
            </w:r>
            <w:r w:rsidR="00560F1D" w:rsidRPr="00560F1D">
              <w:rPr>
                <w:rFonts w:asciiTheme="majorBidi" w:hAnsiTheme="majorBidi" w:cstheme="majorBidi"/>
                <w:sz w:val="20"/>
                <w:szCs w:val="20"/>
              </w:rPr>
              <w:t>21.11.2025</w:t>
            </w:r>
            <w:r w:rsidRPr="00E54B1A">
              <w:rPr>
                <w:rFonts w:asciiTheme="majorBidi" w:hAnsiTheme="majorBidi" w:cstheme="majorBidi"/>
                <w:sz w:val="20"/>
                <w:szCs w:val="20"/>
              </w:rPr>
              <w:br/>
              <w:t xml:space="preserve">End date: </w:t>
            </w:r>
            <w:r w:rsidR="00560F1D" w:rsidRPr="00560F1D">
              <w:rPr>
                <w:rFonts w:asciiTheme="majorBidi" w:hAnsiTheme="majorBidi" w:cstheme="majorBidi"/>
                <w:sz w:val="20"/>
                <w:szCs w:val="20"/>
              </w:rPr>
              <w:t>21.12.2025</w:t>
            </w:r>
          </w:p>
          <w:p w14:paraId="25FD8DEE" w14:textId="3CC50430" w:rsidR="002554B7" w:rsidRPr="009D5250" w:rsidRDefault="002554B7" w:rsidP="002554B7">
            <w:pPr>
              <w:rPr>
                <w:rFonts w:asciiTheme="majorBidi" w:hAnsiTheme="majorBidi" w:cstheme="majorBidi"/>
                <w:sz w:val="20"/>
                <w:szCs w:val="20"/>
              </w:rPr>
            </w:pPr>
          </w:p>
        </w:tc>
      </w:tr>
      <w:tr w:rsidR="00DE1C7D" w14:paraId="13025C04" w14:textId="77777777" w:rsidTr="005C5BCE">
        <w:trPr>
          <w:jc w:val="center"/>
        </w:trPr>
        <w:tc>
          <w:tcPr>
            <w:tcW w:w="4508" w:type="dxa"/>
          </w:tcPr>
          <w:p w14:paraId="53534B10" w14:textId="7BA436EF"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How the public is informed of the public participation process</w:t>
            </w:r>
            <w:r w:rsidR="00313D7B">
              <w:rPr>
                <w:rFonts w:asciiTheme="majorBidi" w:hAnsiTheme="majorBidi" w:cstheme="majorBidi"/>
                <w:sz w:val="20"/>
                <w:szCs w:val="20"/>
              </w:rPr>
              <w:br/>
            </w:r>
          </w:p>
        </w:tc>
        <w:tc>
          <w:tcPr>
            <w:tcW w:w="4508" w:type="dxa"/>
            <w:vAlign w:val="center"/>
          </w:tcPr>
          <w:p w14:paraId="5E1BCCC0" w14:textId="285683A2" w:rsidR="004471D2" w:rsidRPr="009D5250" w:rsidRDefault="004471D2" w:rsidP="004471D2">
            <w:pPr>
              <w:rPr>
                <w:rFonts w:asciiTheme="majorBidi" w:hAnsiTheme="majorBidi" w:cstheme="majorBidi"/>
                <w:sz w:val="20"/>
                <w:szCs w:val="20"/>
              </w:rPr>
            </w:pPr>
            <w:r w:rsidRPr="009D5250">
              <w:rPr>
                <w:rFonts w:asciiTheme="majorBidi" w:hAnsiTheme="majorBidi" w:cstheme="majorBidi"/>
                <w:sz w:val="20"/>
                <w:szCs w:val="20"/>
              </w:rPr>
              <w:t>The public is informed primarily by the Ministry of Energy, Mining and Mineral Resources, as the competent planning authority. Ministry of Energy, Mining and Mineral Resources publishes the Public Consultation Announcement, the Draft Plan/Programme, the Draft SEA Report, and all details regarding the public consultation period. The Ministry of Environment and Physical Planning additionally shares the Draft SEA Report on its official website.</w:t>
            </w:r>
          </w:p>
          <w:p w14:paraId="6B8ACBEC" w14:textId="77777777" w:rsidR="004471D2" w:rsidRPr="009D5250" w:rsidRDefault="004471D2" w:rsidP="004471D2">
            <w:pPr>
              <w:rPr>
                <w:rFonts w:asciiTheme="majorBidi" w:hAnsiTheme="majorBidi" w:cstheme="majorBidi"/>
                <w:sz w:val="20"/>
                <w:szCs w:val="20"/>
              </w:rPr>
            </w:pPr>
          </w:p>
          <w:p w14:paraId="3D738000" w14:textId="46BE0556" w:rsidR="00DE1C7D" w:rsidRPr="009D5250" w:rsidRDefault="004471D2" w:rsidP="004471D2">
            <w:pPr>
              <w:rPr>
                <w:rFonts w:asciiTheme="majorBidi" w:hAnsiTheme="majorBidi" w:cstheme="majorBidi"/>
                <w:sz w:val="20"/>
                <w:szCs w:val="20"/>
              </w:rPr>
            </w:pPr>
            <w:r w:rsidRPr="009D5250">
              <w:rPr>
                <w:rFonts w:asciiTheme="majorBidi" w:hAnsiTheme="majorBidi" w:cstheme="majorBidi"/>
                <w:sz w:val="20"/>
                <w:szCs w:val="20"/>
              </w:rPr>
              <w:t>The mandatory public hearing is announced by the planning authority on its official website and in at least one daily newspaper, in accordance with national requirements. The public announcement includes the start and end dates of the consultation period, information on the availability of documents, and details on the venue and timing of the public hearing.</w:t>
            </w:r>
          </w:p>
        </w:tc>
      </w:tr>
      <w:tr w:rsidR="00DE1C7D" w14:paraId="74EB055C" w14:textId="77777777" w:rsidTr="005C5BCE">
        <w:trPr>
          <w:jc w:val="center"/>
        </w:trPr>
        <w:tc>
          <w:tcPr>
            <w:tcW w:w="4508" w:type="dxa"/>
            <w:vMerge w:val="restart"/>
          </w:tcPr>
          <w:p w14:paraId="7BE13A45" w14:textId="77777777" w:rsidR="00DB1963" w:rsidRDefault="00DB1963" w:rsidP="008A7963">
            <w:pPr>
              <w:rPr>
                <w:rFonts w:asciiTheme="majorBidi" w:hAnsiTheme="majorBidi" w:cstheme="majorBidi"/>
                <w:sz w:val="20"/>
                <w:szCs w:val="20"/>
              </w:rPr>
            </w:pPr>
          </w:p>
          <w:p w14:paraId="37A935E8" w14:textId="77777777" w:rsidR="00DB1963" w:rsidRDefault="00DB1963" w:rsidP="008A7963">
            <w:pPr>
              <w:rPr>
                <w:rFonts w:asciiTheme="majorBidi" w:hAnsiTheme="majorBidi" w:cstheme="majorBidi"/>
                <w:sz w:val="20"/>
                <w:szCs w:val="20"/>
              </w:rPr>
            </w:pPr>
          </w:p>
          <w:p w14:paraId="0BC85319" w14:textId="0A85520B" w:rsidR="00DE1C7D" w:rsidRPr="00E507CA" w:rsidRDefault="00DE1C7D" w:rsidP="008A7963">
            <w:pPr>
              <w:rPr>
                <w:rFonts w:asciiTheme="majorBidi" w:hAnsiTheme="majorBidi" w:cstheme="majorBidi"/>
                <w:sz w:val="20"/>
                <w:szCs w:val="20"/>
              </w:rPr>
            </w:pPr>
            <w:r w:rsidRPr="00E507CA">
              <w:rPr>
                <w:rFonts w:asciiTheme="majorBidi" w:hAnsiTheme="majorBidi" w:cstheme="majorBidi"/>
                <w:sz w:val="20"/>
                <w:szCs w:val="20"/>
              </w:rPr>
              <w:t>Whether a public hearing is organized and, if so, when</w:t>
            </w:r>
          </w:p>
        </w:tc>
        <w:tc>
          <w:tcPr>
            <w:tcW w:w="4508" w:type="dxa"/>
            <w:tcBorders>
              <w:bottom w:val="nil"/>
            </w:tcBorders>
            <w:vAlign w:val="center"/>
          </w:tcPr>
          <w:p w14:paraId="34C27CFB" w14:textId="5C77A0E4" w:rsidR="00DB1963" w:rsidRPr="009D5250" w:rsidRDefault="00DE1C7D" w:rsidP="00DB1963">
            <w:pPr>
              <w:spacing w:before="240"/>
              <w:rPr>
                <w:rFonts w:asciiTheme="majorBidi" w:hAnsiTheme="majorBidi" w:cstheme="majorBidi"/>
                <w:sz w:val="20"/>
                <w:szCs w:val="20"/>
              </w:rPr>
            </w:pPr>
            <w:r w:rsidRPr="009D5250">
              <w:rPr>
                <w:rFonts w:asciiTheme="majorBidi" w:hAnsiTheme="majorBidi" w:cstheme="majorBidi"/>
                <w:sz w:val="20"/>
                <w:szCs w:val="20"/>
              </w:rPr>
              <w:t xml:space="preserve">Yes </w:t>
            </w:r>
            <w:r w:rsidR="001D2F4A" w:rsidRPr="009D5250">
              <w:rPr>
                <w:rFonts w:ascii="Helvetica-Narrow" w:hAnsi="Helvetica-Narrow"/>
                <w:sz w:val="20"/>
                <w:szCs w:val="20"/>
              </w:rPr>
              <w:sym w:font="Webdings" w:char="F061"/>
            </w:r>
          </w:p>
          <w:p w14:paraId="574AE8D2" w14:textId="77777777" w:rsidR="00DE1C7D" w:rsidRPr="009D5250" w:rsidRDefault="00DE1C7D" w:rsidP="00DB1963">
            <w:pPr>
              <w:spacing w:before="240"/>
              <w:rPr>
                <w:rFonts w:asciiTheme="majorBidi" w:hAnsiTheme="majorBidi" w:cstheme="majorBidi"/>
                <w:sz w:val="20"/>
                <w:szCs w:val="20"/>
              </w:rPr>
            </w:pPr>
            <w:r w:rsidRPr="009D5250">
              <w:rPr>
                <w:rFonts w:asciiTheme="majorBidi" w:hAnsiTheme="majorBidi" w:cstheme="majorBidi"/>
                <w:sz w:val="20"/>
                <w:szCs w:val="20"/>
              </w:rPr>
              <w:t>(in which case, the date of the hearing)</w:t>
            </w:r>
          </w:p>
          <w:p w14:paraId="1F28A267" w14:textId="2EA92A37" w:rsidR="001D2F4A" w:rsidRPr="009D5250" w:rsidRDefault="001D2F4A" w:rsidP="00DB1963">
            <w:pPr>
              <w:spacing w:before="240"/>
              <w:rPr>
                <w:rFonts w:asciiTheme="majorBidi" w:hAnsiTheme="majorBidi" w:cstheme="majorBidi"/>
                <w:sz w:val="20"/>
                <w:szCs w:val="20"/>
              </w:rPr>
            </w:pPr>
            <w:r w:rsidRPr="00306E30">
              <w:rPr>
                <w:rFonts w:asciiTheme="majorBidi" w:hAnsiTheme="majorBidi" w:cstheme="majorBidi"/>
                <w:sz w:val="20"/>
                <w:szCs w:val="20"/>
              </w:rPr>
              <w:t>Date of public hearing</w:t>
            </w:r>
            <w:r w:rsidR="009D5250" w:rsidRPr="00306E30">
              <w:rPr>
                <w:rFonts w:asciiTheme="majorBidi" w:hAnsiTheme="majorBidi" w:cstheme="majorBidi"/>
                <w:sz w:val="20"/>
                <w:szCs w:val="20"/>
              </w:rPr>
              <w:t>: TBC</w:t>
            </w:r>
          </w:p>
        </w:tc>
      </w:tr>
      <w:tr w:rsidR="00DE1C7D" w14:paraId="70CF9684" w14:textId="77777777" w:rsidTr="005C5BCE">
        <w:trPr>
          <w:jc w:val="center"/>
        </w:trPr>
        <w:tc>
          <w:tcPr>
            <w:tcW w:w="4508" w:type="dxa"/>
            <w:vMerge/>
          </w:tcPr>
          <w:p w14:paraId="5D87269D" w14:textId="77777777" w:rsidR="00DE1C7D" w:rsidRPr="00E507CA" w:rsidRDefault="00DE1C7D" w:rsidP="008A7963">
            <w:pPr>
              <w:rPr>
                <w:rFonts w:asciiTheme="majorBidi" w:hAnsiTheme="majorBidi" w:cstheme="majorBidi"/>
                <w:sz w:val="20"/>
                <w:szCs w:val="20"/>
              </w:rPr>
            </w:pPr>
          </w:p>
        </w:tc>
        <w:tc>
          <w:tcPr>
            <w:tcW w:w="4508" w:type="dxa"/>
            <w:tcBorders>
              <w:top w:val="nil"/>
            </w:tcBorders>
            <w:vAlign w:val="center"/>
          </w:tcPr>
          <w:p w14:paraId="2A13B1CA" w14:textId="33741568" w:rsidR="00DE1C7D" w:rsidRPr="009D5250" w:rsidRDefault="00DE1C7D" w:rsidP="00DB1963">
            <w:pPr>
              <w:spacing w:before="240"/>
              <w:rPr>
                <w:rFonts w:asciiTheme="majorBidi" w:hAnsiTheme="majorBidi" w:cstheme="majorBidi"/>
                <w:sz w:val="20"/>
                <w:szCs w:val="20"/>
              </w:rPr>
            </w:pPr>
            <w:r w:rsidRPr="009D5250">
              <w:rPr>
                <w:rFonts w:asciiTheme="majorBidi" w:hAnsiTheme="majorBidi" w:cstheme="majorBidi"/>
                <w:sz w:val="20"/>
                <w:szCs w:val="20"/>
              </w:rPr>
              <w:t>No</w:t>
            </w:r>
            <w:r w:rsidR="00722734" w:rsidRPr="009D5250">
              <w:rPr>
                <w:rFonts w:asciiTheme="majorBidi" w:hAnsiTheme="majorBidi" w:cstheme="majorBidi"/>
                <w:sz w:val="20"/>
                <w:szCs w:val="20"/>
              </w:rPr>
              <w:t xml:space="preserve"> </w:t>
            </w:r>
            <w:r w:rsidR="00722734" w:rsidRPr="009D5250">
              <w:rPr>
                <w:rFonts w:ascii="Helvetica-Narrow" w:hAnsi="Helvetica-Narrow"/>
                <w:sz w:val="20"/>
                <w:szCs w:val="20"/>
              </w:rPr>
              <w:sym w:font="Webdings" w:char="F063"/>
            </w:r>
          </w:p>
          <w:p w14:paraId="24E142E2" w14:textId="52CD53C6" w:rsidR="00DB1963" w:rsidRPr="009D5250" w:rsidRDefault="00DB1963" w:rsidP="00DB1963">
            <w:pPr>
              <w:rPr>
                <w:rFonts w:asciiTheme="majorBidi" w:hAnsiTheme="majorBidi" w:cstheme="majorBidi"/>
                <w:sz w:val="20"/>
                <w:szCs w:val="20"/>
              </w:rPr>
            </w:pPr>
          </w:p>
        </w:tc>
      </w:tr>
      <w:tr w:rsidR="00DE1C7D" w14:paraId="6CB55D99" w14:textId="77777777" w:rsidTr="004A29BD">
        <w:trPr>
          <w:jc w:val="center"/>
        </w:trPr>
        <w:tc>
          <w:tcPr>
            <w:tcW w:w="4508" w:type="dxa"/>
          </w:tcPr>
          <w:p w14:paraId="77855A48" w14:textId="06C52B6A"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lastRenderedPageBreak/>
              <w:t>How the public is informed of the adoption of the plan or programme and how the information specified in article 11, paragraph 2, is made available</w:t>
            </w:r>
            <w:r w:rsidR="00313D7B">
              <w:rPr>
                <w:rFonts w:asciiTheme="majorBidi" w:hAnsiTheme="majorBidi" w:cstheme="majorBidi"/>
                <w:sz w:val="20"/>
                <w:szCs w:val="20"/>
              </w:rPr>
              <w:br/>
            </w:r>
          </w:p>
        </w:tc>
        <w:tc>
          <w:tcPr>
            <w:tcW w:w="4508" w:type="dxa"/>
            <w:vAlign w:val="center"/>
          </w:tcPr>
          <w:p w14:paraId="51E581E7" w14:textId="6F170890" w:rsidR="005D6331" w:rsidRPr="009D5250" w:rsidRDefault="005D6331" w:rsidP="005D6331">
            <w:pPr>
              <w:rPr>
                <w:rFonts w:ascii="Times New Roman" w:hAnsi="Times New Roman" w:cs="Times New Roman"/>
                <w:sz w:val="20"/>
                <w:szCs w:val="20"/>
              </w:rPr>
            </w:pPr>
            <w:r w:rsidRPr="009D5250">
              <w:rPr>
                <w:rFonts w:ascii="Times New Roman" w:hAnsi="Times New Roman" w:cs="Times New Roman"/>
                <w:sz w:val="20"/>
                <w:szCs w:val="20"/>
              </w:rPr>
              <w:t xml:space="preserve">Upon adoption of the Plan/Programme, the planning authority informs the public by publishing the final adopted Plan and the SEA </w:t>
            </w:r>
            <w:r w:rsidR="00D44933">
              <w:rPr>
                <w:rFonts w:ascii="Times New Roman" w:hAnsi="Times New Roman" w:cs="Times New Roman"/>
                <w:sz w:val="20"/>
                <w:szCs w:val="20"/>
              </w:rPr>
              <w:t>report</w:t>
            </w:r>
            <w:r w:rsidRPr="009D5250">
              <w:rPr>
                <w:rFonts w:ascii="Times New Roman" w:hAnsi="Times New Roman" w:cs="Times New Roman"/>
                <w:sz w:val="20"/>
                <w:szCs w:val="20"/>
              </w:rPr>
              <w:t xml:space="preserve"> on its official website.</w:t>
            </w:r>
          </w:p>
        </w:tc>
      </w:tr>
      <w:tr w:rsidR="00DE1C7D" w14:paraId="18CA51E6" w14:textId="77777777" w:rsidTr="00D44933">
        <w:trPr>
          <w:jc w:val="center"/>
        </w:trPr>
        <w:tc>
          <w:tcPr>
            <w:tcW w:w="4508" w:type="dxa"/>
          </w:tcPr>
          <w:p w14:paraId="242FFD8D" w14:textId="0680D5F7"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Expected time schedule for transmittal of comments and questions by the public of the affected Party on the draft plan or programme and on the full environmental report</w:t>
            </w:r>
            <w:r w:rsidR="00313D7B">
              <w:rPr>
                <w:rFonts w:asciiTheme="majorBidi" w:hAnsiTheme="majorBidi" w:cstheme="majorBidi"/>
                <w:sz w:val="20"/>
                <w:szCs w:val="20"/>
              </w:rPr>
              <w:br/>
            </w:r>
          </w:p>
        </w:tc>
        <w:tc>
          <w:tcPr>
            <w:tcW w:w="4508" w:type="dxa"/>
            <w:vAlign w:val="center"/>
          </w:tcPr>
          <w:p w14:paraId="601ECDCE" w14:textId="3AB3B4AC" w:rsidR="00DE1C7D" w:rsidRPr="009D5250" w:rsidRDefault="00306E30" w:rsidP="008A7963">
            <w:pPr>
              <w:rPr>
                <w:rFonts w:asciiTheme="majorBidi" w:hAnsiTheme="majorBidi" w:cstheme="majorBidi"/>
                <w:sz w:val="20"/>
                <w:szCs w:val="20"/>
              </w:rPr>
            </w:pPr>
            <w:r w:rsidRPr="00306E30">
              <w:rPr>
                <w:rFonts w:asciiTheme="majorBidi" w:hAnsiTheme="majorBidi" w:cstheme="majorBidi"/>
                <w:sz w:val="20"/>
                <w:szCs w:val="20"/>
              </w:rPr>
              <w:t>Within 30</w:t>
            </w:r>
            <w:r w:rsidR="009D5250" w:rsidRPr="00306E30">
              <w:rPr>
                <w:rFonts w:asciiTheme="majorBidi" w:hAnsiTheme="majorBidi" w:cstheme="majorBidi"/>
                <w:sz w:val="20"/>
                <w:szCs w:val="20"/>
              </w:rPr>
              <w:t xml:space="preserve"> days after receiving the notification.</w:t>
            </w:r>
          </w:p>
        </w:tc>
      </w:tr>
      <w:tr w:rsidR="00DE1C7D" w14:paraId="583B4044" w14:textId="77777777" w:rsidTr="005C5BCE">
        <w:trPr>
          <w:jc w:val="center"/>
        </w:trPr>
        <w:tc>
          <w:tcPr>
            <w:tcW w:w="9016" w:type="dxa"/>
            <w:gridSpan w:val="2"/>
          </w:tcPr>
          <w:p w14:paraId="6B849454" w14:textId="41980A9F" w:rsidR="00DE1C7D" w:rsidRPr="009D5250" w:rsidRDefault="00DE1C7D" w:rsidP="00313D7B">
            <w:pPr>
              <w:spacing w:before="240"/>
              <w:jc w:val="center"/>
              <w:rPr>
                <w:rFonts w:asciiTheme="majorBidi" w:hAnsiTheme="majorBidi" w:cstheme="majorBidi"/>
                <w:sz w:val="20"/>
                <w:szCs w:val="20"/>
              </w:rPr>
            </w:pPr>
            <w:r w:rsidRPr="009D5250">
              <w:rPr>
                <w:rFonts w:asciiTheme="majorBidi" w:hAnsiTheme="majorBidi" w:cstheme="majorBidi"/>
                <w:b/>
                <w:bCs/>
                <w:sz w:val="20"/>
                <w:szCs w:val="20"/>
              </w:rPr>
              <w:t>Involved authorities in the Party of origin</w:t>
            </w:r>
            <w:r w:rsidR="00313D7B" w:rsidRPr="009D5250">
              <w:rPr>
                <w:rFonts w:asciiTheme="majorBidi" w:hAnsiTheme="majorBidi" w:cstheme="majorBidi"/>
                <w:b/>
                <w:bCs/>
                <w:sz w:val="20"/>
                <w:szCs w:val="20"/>
              </w:rPr>
              <w:br/>
            </w:r>
          </w:p>
        </w:tc>
      </w:tr>
      <w:tr w:rsidR="00DE1C7D" w14:paraId="68D67F5D" w14:textId="77777777" w:rsidTr="005C5BCE">
        <w:trPr>
          <w:jc w:val="center"/>
        </w:trPr>
        <w:tc>
          <w:tcPr>
            <w:tcW w:w="4508" w:type="dxa"/>
          </w:tcPr>
          <w:p w14:paraId="6C991653" w14:textId="6EDC91CC"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Authority responsible for the planning procedure</w:t>
            </w:r>
            <w:r w:rsidR="00313D7B">
              <w:rPr>
                <w:rFonts w:asciiTheme="majorBidi" w:hAnsiTheme="majorBidi" w:cstheme="majorBidi"/>
                <w:sz w:val="20"/>
                <w:szCs w:val="20"/>
              </w:rPr>
              <w:br/>
            </w:r>
          </w:p>
        </w:tc>
        <w:tc>
          <w:tcPr>
            <w:tcW w:w="4508" w:type="dxa"/>
          </w:tcPr>
          <w:p w14:paraId="47FA4FDC" w14:textId="64803D1F" w:rsidR="00A623AD" w:rsidRPr="009D5250" w:rsidRDefault="0060542A" w:rsidP="008A7963">
            <w:pPr>
              <w:rPr>
                <w:rFonts w:asciiTheme="majorBidi" w:hAnsiTheme="majorBidi" w:cstheme="majorBidi"/>
                <w:sz w:val="20"/>
                <w:szCs w:val="20"/>
              </w:rPr>
            </w:pPr>
            <w:r w:rsidRPr="009D5250">
              <w:rPr>
                <w:rFonts w:asciiTheme="majorBidi" w:hAnsiTheme="majorBidi" w:cstheme="majorBidi"/>
                <w:sz w:val="20"/>
                <w:szCs w:val="20"/>
              </w:rPr>
              <w:t xml:space="preserve">The </w:t>
            </w:r>
            <w:r w:rsidR="00D44933" w:rsidRPr="009D5250">
              <w:rPr>
                <w:rFonts w:asciiTheme="majorBidi" w:hAnsiTheme="majorBidi" w:cstheme="majorBidi"/>
                <w:sz w:val="20"/>
                <w:szCs w:val="20"/>
              </w:rPr>
              <w:t xml:space="preserve">Ministry of Energy, Mining and Mineral Resources </w:t>
            </w:r>
            <w:r w:rsidRPr="009D5250">
              <w:rPr>
                <w:rFonts w:asciiTheme="majorBidi" w:hAnsiTheme="majorBidi" w:cstheme="majorBidi"/>
                <w:sz w:val="20"/>
                <w:szCs w:val="20"/>
              </w:rPr>
              <w:t>of the Republic of North Macedonia is the competent authority responsible for the preparation, consultation, and adoption of the Plan for Energy and Climate 2025–2030.</w:t>
            </w:r>
          </w:p>
        </w:tc>
      </w:tr>
      <w:tr w:rsidR="00DE1C7D" w14:paraId="6A772DC1" w14:textId="77777777" w:rsidTr="009F681B">
        <w:trPr>
          <w:jc w:val="center"/>
        </w:trPr>
        <w:tc>
          <w:tcPr>
            <w:tcW w:w="4508" w:type="dxa"/>
          </w:tcPr>
          <w:p w14:paraId="5CDB410D" w14:textId="40C5B6CB"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Authority/institution responsible for the adoption of the plan or programme</w:t>
            </w:r>
            <w:r w:rsidR="00313D7B">
              <w:rPr>
                <w:rFonts w:asciiTheme="majorBidi" w:hAnsiTheme="majorBidi" w:cstheme="majorBidi"/>
                <w:sz w:val="20"/>
                <w:szCs w:val="20"/>
              </w:rPr>
              <w:br/>
            </w:r>
          </w:p>
        </w:tc>
        <w:tc>
          <w:tcPr>
            <w:tcW w:w="4508" w:type="dxa"/>
            <w:vAlign w:val="center"/>
          </w:tcPr>
          <w:p w14:paraId="625B7A7E" w14:textId="14AA392E" w:rsidR="00DE1C7D" w:rsidRPr="009D5250" w:rsidRDefault="009F681B" w:rsidP="008A7963">
            <w:pPr>
              <w:rPr>
                <w:rFonts w:asciiTheme="majorBidi" w:hAnsiTheme="majorBidi" w:cstheme="majorBidi"/>
                <w:sz w:val="20"/>
                <w:szCs w:val="20"/>
                <w:highlight w:val="yellow"/>
              </w:rPr>
            </w:pPr>
            <w:r w:rsidRPr="009F681B">
              <w:rPr>
                <w:rFonts w:asciiTheme="majorBidi" w:hAnsiTheme="majorBidi" w:cstheme="majorBidi"/>
                <w:sz w:val="20"/>
                <w:szCs w:val="20"/>
              </w:rPr>
              <w:t>The Government of the Republic of North Macedonia is the authority responsible for the formal adoption of the Plan for Energy and Climate 2025–2030</w:t>
            </w:r>
          </w:p>
        </w:tc>
      </w:tr>
      <w:tr w:rsidR="00DE1C7D" w14:paraId="2F80EFEA" w14:textId="77777777" w:rsidTr="005C5BCE">
        <w:trPr>
          <w:jc w:val="center"/>
        </w:trPr>
        <w:tc>
          <w:tcPr>
            <w:tcW w:w="4508" w:type="dxa"/>
          </w:tcPr>
          <w:p w14:paraId="39858A33" w14:textId="50A859A0"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Authority responsible for the SEA procedure</w:t>
            </w:r>
            <w:r w:rsidR="00313D7B">
              <w:rPr>
                <w:rFonts w:asciiTheme="majorBidi" w:hAnsiTheme="majorBidi" w:cstheme="majorBidi"/>
                <w:sz w:val="20"/>
                <w:szCs w:val="20"/>
              </w:rPr>
              <w:br/>
            </w:r>
          </w:p>
        </w:tc>
        <w:tc>
          <w:tcPr>
            <w:tcW w:w="4508" w:type="dxa"/>
          </w:tcPr>
          <w:p w14:paraId="53138923" w14:textId="39BD4462" w:rsidR="00DE1C7D" w:rsidRPr="009D5250" w:rsidRDefault="00E74C02" w:rsidP="008A7963">
            <w:pPr>
              <w:rPr>
                <w:rFonts w:asciiTheme="majorBidi" w:hAnsiTheme="majorBidi" w:cstheme="majorBidi"/>
                <w:sz w:val="20"/>
                <w:szCs w:val="20"/>
              </w:rPr>
            </w:pPr>
            <w:r w:rsidRPr="00306E30">
              <w:rPr>
                <w:rFonts w:asciiTheme="majorBidi" w:hAnsiTheme="majorBidi" w:cstheme="majorBidi"/>
                <w:sz w:val="20"/>
                <w:szCs w:val="20"/>
              </w:rPr>
              <w:t>The Ministry of Environment and Physical Planning of the Republic of North Macedonia is responsible for coordinating the Strategic Environmental Assessment (SEA) procedure, including transboundary consultations.</w:t>
            </w:r>
          </w:p>
        </w:tc>
      </w:tr>
      <w:tr w:rsidR="00DE1C7D" w14:paraId="195347BE" w14:textId="77777777" w:rsidTr="005C5BCE">
        <w:trPr>
          <w:jc w:val="center"/>
        </w:trPr>
        <w:tc>
          <w:tcPr>
            <w:tcW w:w="4508" w:type="dxa"/>
          </w:tcPr>
          <w:p w14:paraId="5F701D98" w14:textId="5F5D32AB"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Authority/institution responsible for the SEA decision (if applicable)</w:t>
            </w:r>
            <w:r w:rsidR="00313D7B">
              <w:rPr>
                <w:rFonts w:asciiTheme="majorBidi" w:hAnsiTheme="majorBidi" w:cstheme="majorBidi"/>
                <w:sz w:val="20"/>
                <w:szCs w:val="20"/>
              </w:rPr>
              <w:br/>
            </w:r>
          </w:p>
        </w:tc>
        <w:tc>
          <w:tcPr>
            <w:tcW w:w="4508" w:type="dxa"/>
          </w:tcPr>
          <w:p w14:paraId="6B2C30A6" w14:textId="76B676D2" w:rsidR="00DE1C7D" w:rsidRPr="009D5250" w:rsidRDefault="00740801" w:rsidP="008A7963">
            <w:pPr>
              <w:rPr>
                <w:rFonts w:asciiTheme="majorBidi" w:hAnsiTheme="majorBidi" w:cstheme="majorBidi"/>
                <w:sz w:val="20"/>
                <w:szCs w:val="20"/>
                <w:highlight w:val="yellow"/>
              </w:rPr>
            </w:pPr>
            <w:r w:rsidRPr="00740801">
              <w:rPr>
                <w:rFonts w:asciiTheme="majorBidi" w:hAnsiTheme="majorBidi" w:cstheme="majorBidi"/>
                <w:sz w:val="20"/>
                <w:szCs w:val="20"/>
              </w:rPr>
              <w:t>The SEA Decision (Decision for implementation or non-implementation of the SEA procedure) is adopted by the planning authority</w:t>
            </w:r>
            <w:r>
              <w:rPr>
                <w:rFonts w:asciiTheme="majorBidi" w:hAnsiTheme="majorBidi" w:cstheme="majorBidi"/>
                <w:sz w:val="20"/>
                <w:szCs w:val="20"/>
              </w:rPr>
              <w:t>, in this case,</w:t>
            </w:r>
            <w:r w:rsidRPr="00740801">
              <w:rPr>
                <w:rFonts w:asciiTheme="majorBidi" w:hAnsiTheme="majorBidi" w:cstheme="majorBidi"/>
                <w:sz w:val="20"/>
                <w:szCs w:val="20"/>
              </w:rPr>
              <w:t xml:space="preserve"> the </w:t>
            </w:r>
            <w:r w:rsidRPr="009D5250">
              <w:rPr>
                <w:rFonts w:asciiTheme="majorBidi" w:hAnsiTheme="majorBidi" w:cstheme="majorBidi"/>
                <w:sz w:val="20"/>
                <w:szCs w:val="20"/>
              </w:rPr>
              <w:t>Ministry of Energy, Mining and Mineral Resources</w:t>
            </w:r>
            <w:r w:rsidRPr="00740801">
              <w:rPr>
                <w:rFonts w:asciiTheme="majorBidi" w:hAnsiTheme="majorBidi" w:cstheme="majorBidi"/>
                <w:sz w:val="20"/>
                <w:szCs w:val="20"/>
              </w:rPr>
              <w:t xml:space="preserve">, as the authority responsible for </w:t>
            </w:r>
            <w:r>
              <w:rPr>
                <w:rFonts w:asciiTheme="majorBidi" w:hAnsiTheme="majorBidi" w:cstheme="majorBidi"/>
                <w:sz w:val="20"/>
                <w:szCs w:val="20"/>
              </w:rPr>
              <w:t xml:space="preserve">the </w:t>
            </w:r>
            <w:r w:rsidRPr="00740801">
              <w:rPr>
                <w:rFonts w:asciiTheme="majorBidi" w:hAnsiTheme="majorBidi" w:cstheme="majorBidi"/>
                <w:sz w:val="20"/>
                <w:szCs w:val="20"/>
              </w:rPr>
              <w:t>preparation of the Plan.</w:t>
            </w:r>
          </w:p>
        </w:tc>
      </w:tr>
      <w:tr w:rsidR="00DE1C7D" w14:paraId="0DCEE47D" w14:textId="77777777" w:rsidTr="005C5BCE">
        <w:trPr>
          <w:jc w:val="center"/>
        </w:trPr>
        <w:tc>
          <w:tcPr>
            <w:tcW w:w="9016" w:type="dxa"/>
            <w:gridSpan w:val="2"/>
          </w:tcPr>
          <w:p w14:paraId="6782539F" w14:textId="1389F59A" w:rsidR="00DE1C7D" w:rsidRPr="009D5250" w:rsidRDefault="00DE1C7D" w:rsidP="00313D7B">
            <w:pPr>
              <w:spacing w:before="240"/>
              <w:jc w:val="center"/>
              <w:rPr>
                <w:rFonts w:asciiTheme="majorBidi" w:hAnsiTheme="majorBidi" w:cstheme="majorBidi"/>
                <w:sz w:val="20"/>
                <w:szCs w:val="20"/>
              </w:rPr>
            </w:pPr>
            <w:r w:rsidRPr="009D5250">
              <w:rPr>
                <w:rFonts w:asciiTheme="majorBidi" w:hAnsiTheme="majorBidi" w:cstheme="majorBidi"/>
                <w:b/>
                <w:bCs/>
                <w:sz w:val="20"/>
                <w:szCs w:val="20"/>
              </w:rPr>
              <w:t>Affected Parties</w:t>
            </w:r>
            <w:r w:rsidR="00313D7B" w:rsidRPr="009D5250">
              <w:rPr>
                <w:rFonts w:asciiTheme="majorBidi" w:hAnsiTheme="majorBidi" w:cstheme="majorBidi"/>
                <w:b/>
                <w:bCs/>
                <w:sz w:val="20"/>
                <w:szCs w:val="20"/>
              </w:rPr>
              <w:br/>
            </w:r>
          </w:p>
        </w:tc>
      </w:tr>
      <w:tr w:rsidR="00DE1C7D" w14:paraId="5BCBC840" w14:textId="77777777" w:rsidTr="005C5BCE">
        <w:trPr>
          <w:jc w:val="center"/>
        </w:trPr>
        <w:tc>
          <w:tcPr>
            <w:tcW w:w="4508" w:type="dxa"/>
          </w:tcPr>
          <w:p w14:paraId="343AE03F" w14:textId="026D84CF"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List of Parties to which notification has been sent</w:t>
            </w:r>
            <w:r w:rsidR="00313D7B">
              <w:rPr>
                <w:rFonts w:asciiTheme="majorBidi" w:hAnsiTheme="majorBidi" w:cstheme="majorBidi"/>
                <w:sz w:val="20"/>
                <w:szCs w:val="20"/>
              </w:rPr>
              <w:br/>
            </w:r>
          </w:p>
        </w:tc>
        <w:tc>
          <w:tcPr>
            <w:tcW w:w="4508" w:type="dxa"/>
          </w:tcPr>
          <w:p w14:paraId="51B9B118" w14:textId="008066EF" w:rsidR="00DE1C7D" w:rsidRPr="009D5250" w:rsidRDefault="00F52034" w:rsidP="008A7963">
            <w:pPr>
              <w:rPr>
                <w:rFonts w:asciiTheme="majorBidi" w:hAnsiTheme="majorBidi" w:cstheme="majorBidi"/>
                <w:sz w:val="20"/>
                <w:szCs w:val="20"/>
              </w:rPr>
            </w:pPr>
            <w:r w:rsidRPr="009D5250">
              <w:rPr>
                <w:rFonts w:asciiTheme="majorBidi" w:hAnsiTheme="majorBidi" w:cstheme="majorBidi"/>
                <w:sz w:val="20"/>
                <w:szCs w:val="20"/>
              </w:rPr>
              <w:t>Republic of Albania, Republic of Bulgaria, Republic of Greece, Republic of Kosovo and Republic of Serbia</w:t>
            </w:r>
          </w:p>
        </w:tc>
      </w:tr>
      <w:tr w:rsidR="00DE1C7D" w14:paraId="12513BC5" w14:textId="77777777" w:rsidTr="005C5BCE">
        <w:trPr>
          <w:jc w:val="center"/>
        </w:trPr>
        <w:tc>
          <w:tcPr>
            <w:tcW w:w="9016" w:type="dxa"/>
            <w:gridSpan w:val="2"/>
          </w:tcPr>
          <w:p w14:paraId="59FB21EC" w14:textId="6D242883" w:rsidR="00DE1C7D" w:rsidRPr="009D5250" w:rsidRDefault="00DE1C7D" w:rsidP="00313D7B">
            <w:pPr>
              <w:spacing w:before="240"/>
              <w:jc w:val="center"/>
              <w:rPr>
                <w:rFonts w:asciiTheme="majorBidi" w:hAnsiTheme="majorBidi" w:cstheme="majorBidi"/>
                <w:sz w:val="20"/>
                <w:szCs w:val="20"/>
              </w:rPr>
            </w:pPr>
            <w:r w:rsidRPr="009D5250">
              <w:rPr>
                <w:rFonts w:asciiTheme="majorBidi" w:hAnsiTheme="majorBidi" w:cstheme="majorBidi"/>
                <w:b/>
                <w:bCs/>
                <w:sz w:val="20"/>
                <w:szCs w:val="20"/>
              </w:rPr>
              <w:t>Point of contact for the transboundary procedure</w:t>
            </w:r>
            <w:r w:rsidR="00313D7B" w:rsidRPr="009D5250">
              <w:rPr>
                <w:rFonts w:asciiTheme="majorBidi" w:hAnsiTheme="majorBidi" w:cstheme="majorBidi"/>
                <w:b/>
                <w:bCs/>
                <w:sz w:val="20"/>
                <w:szCs w:val="20"/>
              </w:rPr>
              <w:br/>
            </w:r>
          </w:p>
        </w:tc>
      </w:tr>
      <w:tr w:rsidR="00DE1C7D" w14:paraId="447BC5A7" w14:textId="77777777" w:rsidTr="005C5BCE">
        <w:trPr>
          <w:jc w:val="center"/>
        </w:trPr>
        <w:tc>
          <w:tcPr>
            <w:tcW w:w="4508" w:type="dxa"/>
          </w:tcPr>
          <w:p w14:paraId="1C889FE1" w14:textId="0C4E8A81"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Authority responsible for coordinating activities relating to the transboundary SEA procedure: name, address, email, telephone and fax numbers</w:t>
            </w:r>
            <w:r w:rsidR="00313D7B">
              <w:rPr>
                <w:rFonts w:asciiTheme="majorBidi" w:hAnsiTheme="majorBidi" w:cstheme="majorBidi"/>
                <w:sz w:val="20"/>
                <w:szCs w:val="20"/>
              </w:rPr>
              <w:br/>
            </w:r>
          </w:p>
        </w:tc>
        <w:tc>
          <w:tcPr>
            <w:tcW w:w="4508" w:type="dxa"/>
          </w:tcPr>
          <w:p w14:paraId="406A2E37" w14:textId="593EF1A0" w:rsidR="00DE1C7D" w:rsidRPr="009D5250" w:rsidRDefault="00C3524C" w:rsidP="008A7963">
            <w:pPr>
              <w:rPr>
                <w:rFonts w:asciiTheme="majorBidi" w:hAnsiTheme="majorBidi" w:cstheme="majorBidi"/>
                <w:sz w:val="20"/>
                <w:szCs w:val="20"/>
              </w:rPr>
            </w:pPr>
            <w:r w:rsidRPr="009D5250">
              <w:rPr>
                <w:rFonts w:asciiTheme="majorBidi" w:hAnsiTheme="majorBidi" w:cstheme="majorBidi"/>
                <w:sz w:val="20"/>
                <w:szCs w:val="20"/>
              </w:rPr>
              <w:t>Name: Ministry of Environment and Physical Planning of the Republic of North Macedonia</w:t>
            </w:r>
            <w:r w:rsidRPr="009D5250">
              <w:rPr>
                <w:rFonts w:asciiTheme="majorBidi" w:hAnsiTheme="majorBidi" w:cstheme="majorBidi"/>
                <w:sz w:val="20"/>
                <w:szCs w:val="20"/>
              </w:rPr>
              <w:br/>
              <w:t>Address: Blvd. “Goce Delchev” 18, 1000 Skopje, Republic of North Macedonia</w:t>
            </w:r>
            <w:r w:rsidRPr="009D5250">
              <w:rPr>
                <w:rFonts w:asciiTheme="majorBidi" w:hAnsiTheme="majorBidi" w:cstheme="majorBidi"/>
                <w:sz w:val="20"/>
                <w:szCs w:val="20"/>
              </w:rPr>
              <w:br/>
              <w:t>Email: info@moepp.gov.mk</w:t>
            </w:r>
            <w:r w:rsidRPr="009D5250">
              <w:rPr>
                <w:rFonts w:asciiTheme="majorBidi" w:hAnsiTheme="majorBidi" w:cstheme="majorBidi"/>
                <w:sz w:val="20"/>
                <w:szCs w:val="20"/>
              </w:rPr>
              <w:br/>
              <w:t>Telephone: +389 2 3125 502</w:t>
            </w:r>
            <w:r w:rsidRPr="009D5250">
              <w:rPr>
                <w:rFonts w:asciiTheme="majorBidi" w:hAnsiTheme="majorBidi" w:cstheme="majorBidi"/>
                <w:sz w:val="20"/>
                <w:szCs w:val="20"/>
              </w:rPr>
              <w:br/>
              <w:t>Fax: +389 2 3125 503</w:t>
            </w:r>
          </w:p>
        </w:tc>
      </w:tr>
      <w:tr w:rsidR="00DE1C7D" w14:paraId="689B0A51" w14:textId="77777777" w:rsidTr="005C5BCE">
        <w:trPr>
          <w:jc w:val="center"/>
        </w:trPr>
        <w:tc>
          <w:tcPr>
            <w:tcW w:w="9016" w:type="dxa"/>
            <w:gridSpan w:val="2"/>
          </w:tcPr>
          <w:p w14:paraId="5D177973" w14:textId="1AF861E5" w:rsidR="00DE1C7D" w:rsidRPr="009D5250" w:rsidRDefault="00DE1C7D" w:rsidP="00313D7B">
            <w:pPr>
              <w:spacing w:before="240"/>
              <w:jc w:val="center"/>
              <w:rPr>
                <w:rFonts w:asciiTheme="majorBidi" w:hAnsiTheme="majorBidi" w:cstheme="majorBidi"/>
                <w:sz w:val="20"/>
                <w:szCs w:val="20"/>
              </w:rPr>
            </w:pPr>
            <w:r w:rsidRPr="009D5250">
              <w:rPr>
                <w:rFonts w:asciiTheme="majorBidi" w:hAnsiTheme="majorBidi" w:cstheme="majorBidi"/>
                <w:b/>
                <w:bCs/>
                <w:sz w:val="20"/>
                <w:szCs w:val="20"/>
              </w:rPr>
              <w:t>Deadlines for response to the notification</w:t>
            </w:r>
            <w:r w:rsidR="00313D7B" w:rsidRPr="009D5250">
              <w:rPr>
                <w:rFonts w:asciiTheme="majorBidi" w:hAnsiTheme="majorBidi" w:cstheme="majorBidi"/>
                <w:b/>
                <w:bCs/>
                <w:sz w:val="20"/>
                <w:szCs w:val="20"/>
              </w:rPr>
              <w:br/>
            </w:r>
          </w:p>
        </w:tc>
      </w:tr>
      <w:tr w:rsidR="00DE1C7D" w14:paraId="154E1EE8" w14:textId="77777777" w:rsidTr="00C3524C">
        <w:trPr>
          <w:jc w:val="center"/>
        </w:trPr>
        <w:tc>
          <w:tcPr>
            <w:tcW w:w="4508" w:type="dxa"/>
          </w:tcPr>
          <w:p w14:paraId="16D84882" w14:textId="605170CD"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t>Deadline for responding to indicate whether the affected Party wishes to participate</w:t>
            </w:r>
            <w:r w:rsidR="00313D7B">
              <w:rPr>
                <w:rFonts w:asciiTheme="majorBidi" w:hAnsiTheme="majorBidi" w:cstheme="majorBidi"/>
                <w:sz w:val="20"/>
                <w:szCs w:val="20"/>
              </w:rPr>
              <w:br/>
            </w:r>
          </w:p>
        </w:tc>
        <w:tc>
          <w:tcPr>
            <w:tcW w:w="4508" w:type="dxa"/>
            <w:vAlign w:val="center"/>
          </w:tcPr>
          <w:p w14:paraId="02626F22" w14:textId="4DB41DFB" w:rsidR="00DE1C7D" w:rsidRPr="009D5250" w:rsidRDefault="00C3524C" w:rsidP="008A7963">
            <w:pPr>
              <w:rPr>
                <w:rFonts w:asciiTheme="majorBidi" w:hAnsiTheme="majorBidi" w:cstheme="majorBidi"/>
                <w:sz w:val="20"/>
                <w:szCs w:val="20"/>
              </w:rPr>
            </w:pPr>
            <w:r w:rsidRPr="009D5250">
              <w:rPr>
                <w:rFonts w:ascii="Times New Roman" w:hAnsi="Times New Roman" w:cs="Times New Roman"/>
                <w:sz w:val="20"/>
                <w:szCs w:val="20"/>
              </w:rPr>
              <w:t xml:space="preserve">Within 15 days after receiving the </w:t>
            </w:r>
            <w:r w:rsidR="00342B70" w:rsidRPr="009D5250">
              <w:rPr>
                <w:rFonts w:ascii="Times New Roman" w:hAnsi="Times New Roman" w:cs="Times New Roman"/>
                <w:sz w:val="20"/>
                <w:szCs w:val="20"/>
              </w:rPr>
              <w:t>n</w:t>
            </w:r>
            <w:r w:rsidRPr="009D5250">
              <w:rPr>
                <w:rFonts w:ascii="Times New Roman" w:hAnsi="Times New Roman" w:cs="Times New Roman"/>
                <w:sz w:val="20"/>
                <w:szCs w:val="20"/>
              </w:rPr>
              <w:t>otification.</w:t>
            </w:r>
          </w:p>
        </w:tc>
      </w:tr>
      <w:tr w:rsidR="00DE1C7D" w14:paraId="6969A74D" w14:textId="77777777" w:rsidTr="005C5BCE">
        <w:trPr>
          <w:jc w:val="center"/>
        </w:trPr>
        <w:tc>
          <w:tcPr>
            <w:tcW w:w="4508" w:type="dxa"/>
          </w:tcPr>
          <w:p w14:paraId="4CF54D8A" w14:textId="1AA4A0DA" w:rsidR="00DE1C7D" w:rsidRPr="00E507CA" w:rsidRDefault="00DE1C7D" w:rsidP="00313D7B">
            <w:pPr>
              <w:spacing w:before="240"/>
              <w:rPr>
                <w:rFonts w:asciiTheme="majorBidi" w:hAnsiTheme="majorBidi" w:cstheme="majorBidi"/>
                <w:sz w:val="20"/>
                <w:szCs w:val="20"/>
              </w:rPr>
            </w:pPr>
            <w:r w:rsidRPr="00E507CA">
              <w:rPr>
                <w:rFonts w:asciiTheme="majorBidi" w:hAnsiTheme="majorBidi" w:cstheme="majorBidi"/>
                <w:sz w:val="20"/>
                <w:szCs w:val="20"/>
              </w:rPr>
              <w:lastRenderedPageBreak/>
              <w:t>Deadline for transmission of comments on the draft plan or programme and the full environmental report by authorities of the affected Party (if different from above)</w:t>
            </w:r>
            <w:r w:rsidR="00313D7B">
              <w:rPr>
                <w:rFonts w:asciiTheme="majorBidi" w:hAnsiTheme="majorBidi" w:cstheme="majorBidi"/>
                <w:sz w:val="20"/>
                <w:szCs w:val="20"/>
              </w:rPr>
              <w:br/>
            </w:r>
          </w:p>
        </w:tc>
        <w:tc>
          <w:tcPr>
            <w:tcW w:w="4508" w:type="dxa"/>
          </w:tcPr>
          <w:p w14:paraId="79AC7DF9" w14:textId="2885BFFF" w:rsidR="00DE1C7D" w:rsidRPr="009D5250" w:rsidRDefault="00342B70" w:rsidP="008A7963">
            <w:pPr>
              <w:rPr>
                <w:rFonts w:asciiTheme="majorBidi" w:hAnsiTheme="majorBidi" w:cstheme="majorBidi"/>
                <w:sz w:val="20"/>
                <w:szCs w:val="20"/>
              </w:rPr>
            </w:pPr>
            <w:r w:rsidRPr="009D5250">
              <w:rPr>
                <w:rFonts w:asciiTheme="majorBidi" w:hAnsiTheme="majorBidi" w:cstheme="majorBidi"/>
                <w:sz w:val="20"/>
                <w:szCs w:val="20"/>
              </w:rPr>
              <w:t>Authorities of the affected Parties are requested to submit their comments and recommendations on the Draft Plan for Energy and Climate 2025–2030 and the Draft SEA Report within 30 days from the receipt of the notification and supporting documents.</w:t>
            </w:r>
          </w:p>
        </w:tc>
      </w:tr>
    </w:tbl>
    <w:p w14:paraId="06142561" w14:textId="1E025BC8" w:rsidR="008A7963" w:rsidRDefault="008A7963" w:rsidP="006540EA">
      <w:pPr>
        <w:rPr>
          <w:rFonts w:asciiTheme="majorBidi" w:hAnsiTheme="majorBidi" w:cstheme="majorBidi"/>
          <w:b/>
          <w:bCs/>
          <w:sz w:val="24"/>
          <w:szCs w:val="24"/>
        </w:rPr>
      </w:pPr>
    </w:p>
    <w:p w14:paraId="5B87D462" w14:textId="77777777" w:rsidR="006540EA" w:rsidRDefault="006540EA" w:rsidP="006540EA">
      <w:pP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4508"/>
        <w:gridCol w:w="4508"/>
      </w:tblGrid>
      <w:tr w:rsidR="006540EA" w14:paraId="3E1DE616" w14:textId="77777777" w:rsidTr="00254E57">
        <w:tc>
          <w:tcPr>
            <w:tcW w:w="9016" w:type="dxa"/>
            <w:gridSpan w:val="2"/>
          </w:tcPr>
          <w:p w14:paraId="0955DD77" w14:textId="677A5ED4" w:rsidR="006540EA" w:rsidRPr="00306E30" w:rsidRDefault="006540EA" w:rsidP="006540EA">
            <w:pPr>
              <w:spacing w:before="240"/>
              <w:jc w:val="center"/>
              <w:rPr>
                <w:rFonts w:asciiTheme="majorBidi" w:hAnsiTheme="majorBidi" w:cstheme="majorBidi"/>
                <w:b/>
                <w:bCs/>
                <w:sz w:val="20"/>
                <w:szCs w:val="20"/>
              </w:rPr>
            </w:pPr>
            <w:r w:rsidRPr="00306E30">
              <w:rPr>
                <w:rFonts w:asciiTheme="majorBidi" w:hAnsiTheme="majorBidi" w:cstheme="majorBidi"/>
                <w:b/>
                <w:bCs/>
                <w:sz w:val="20"/>
                <w:szCs w:val="20"/>
              </w:rPr>
              <w:t>Means of communication</w:t>
            </w:r>
            <w:r w:rsidRPr="00306E30">
              <w:rPr>
                <w:rFonts w:asciiTheme="majorBidi" w:hAnsiTheme="majorBidi" w:cstheme="majorBidi"/>
                <w:b/>
                <w:bCs/>
                <w:sz w:val="20"/>
                <w:szCs w:val="20"/>
              </w:rPr>
              <w:br/>
            </w:r>
          </w:p>
        </w:tc>
      </w:tr>
      <w:tr w:rsidR="006540EA" w14:paraId="2DDBF34A" w14:textId="77777777" w:rsidTr="006540EA">
        <w:tc>
          <w:tcPr>
            <w:tcW w:w="4508" w:type="dxa"/>
          </w:tcPr>
          <w:p w14:paraId="1C10BB40" w14:textId="6B7E0B68" w:rsidR="006540EA" w:rsidRPr="00306E30" w:rsidRDefault="006540EA" w:rsidP="006540EA">
            <w:pPr>
              <w:spacing w:before="240"/>
              <w:rPr>
                <w:rFonts w:asciiTheme="majorBidi" w:hAnsiTheme="majorBidi" w:cstheme="majorBidi"/>
                <w:b/>
                <w:bCs/>
                <w:sz w:val="20"/>
                <w:szCs w:val="20"/>
              </w:rPr>
            </w:pPr>
            <w:r w:rsidRPr="00306E30">
              <w:rPr>
                <w:rFonts w:asciiTheme="majorBidi" w:hAnsiTheme="majorBidi" w:cstheme="majorBidi"/>
                <w:sz w:val="20"/>
                <w:szCs w:val="20"/>
              </w:rPr>
              <w:t>Means by which letters from the Party of origin are sent (e.g., e-mail, fax, post, via embassy)</w:t>
            </w:r>
            <w:r w:rsidRPr="00306E30">
              <w:rPr>
                <w:rFonts w:asciiTheme="majorBidi" w:hAnsiTheme="majorBidi" w:cstheme="majorBidi"/>
                <w:sz w:val="20"/>
                <w:szCs w:val="20"/>
              </w:rPr>
              <w:br/>
            </w:r>
          </w:p>
        </w:tc>
        <w:tc>
          <w:tcPr>
            <w:tcW w:w="4508" w:type="dxa"/>
          </w:tcPr>
          <w:p w14:paraId="415B3637" w14:textId="2EE32AB3" w:rsidR="0015109E" w:rsidRDefault="0015109E" w:rsidP="0015109E">
            <w:pPr>
              <w:rPr>
                <w:rFonts w:asciiTheme="majorBidi" w:hAnsiTheme="majorBidi" w:cstheme="majorBidi"/>
                <w:sz w:val="20"/>
                <w:szCs w:val="20"/>
              </w:rPr>
            </w:pPr>
            <w:r w:rsidRPr="00306E30">
              <w:rPr>
                <w:rFonts w:asciiTheme="majorBidi" w:hAnsiTheme="majorBidi" w:cstheme="majorBidi"/>
                <w:sz w:val="20"/>
                <w:szCs w:val="20"/>
              </w:rPr>
              <w:t>Notifications and related documents are sent by e-mail to the focal point for the SEA Protocol of the Republic of North Macedonia, including the designated contact persons:</w:t>
            </w:r>
          </w:p>
          <w:p w14:paraId="5BE9D6E3" w14:textId="77777777" w:rsidR="00306E30" w:rsidRPr="00306E30" w:rsidRDefault="00306E30" w:rsidP="0015109E">
            <w:pPr>
              <w:rPr>
                <w:rFonts w:asciiTheme="majorBidi" w:hAnsiTheme="majorBidi" w:cstheme="majorBidi"/>
                <w:sz w:val="20"/>
                <w:szCs w:val="20"/>
              </w:rPr>
            </w:pPr>
          </w:p>
          <w:p w14:paraId="633BB272" w14:textId="65AAEF85" w:rsidR="0015109E" w:rsidRDefault="00306E30" w:rsidP="0015109E">
            <w:pPr>
              <w:rPr>
                <w:rFonts w:asciiTheme="majorBidi" w:hAnsiTheme="majorBidi" w:cstheme="majorBidi"/>
                <w:sz w:val="20"/>
                <w:szCs w:val="20"/>
              </w:rPr>
            </w:pPr>
            <w:r>
              <w:rPr>
                <w:rFonts w:asciiTheme="majorBidi" w:hAnsiTheme="majorBidi" w:cstheme="majorBidi"/>
                <w:sz w:val="20"/>
                <w:szCs w:val="20"/>
              </w:rPr>
              <w:t>Biljana Petkovska</w:t>
            </w:r>
          </w:p>
          <w:p w14:paraId="69B3B993" w14:textId="510E4968" w:rsidR="00306E30" w:rsidRDefault="00306E30" w:rsidP="0015109E">
            <w:pPr>
              <w:rPr>
                <w:rFonts w:asciiTheme="majorBidi" w:hAnsiTheme="majorBidi" w:cstheme="majorBidi"/>
                <w:sz w:val="20"/>
                <w:szCs w:val="20"/>
              </w:rPr>
            </w:pPr>
            <w:r w:rsidRPr="00306E30">
              <w:rPr>
                <w:rFonts w:asciiTheme="majorBidi" w:hAnsiTheme="majorBidi" w:cstheme="majorBidi"/>
                <w:sz w:val="20"/>
                <w:szCs w:val="20"/>
              </w:rPr>
              <w:t xml:space="preserve">National </w:t>
            </w:r>
            <w:r w:rsidR="005E7FF4">
              <w:rPr>
                <w:rFonts w:asciiTheme="majorBidi" w:hAnsiTheme="majorBidi" w:cstheme="majorBidi"/>
                <w:sz w:val="20"/>
                <w:szCs w:val="20"/>
              </w:rPr>
              <w:t>Focal</w:t>
            </w:r>
            <w:r w:rsidRPr="00306E30">
              <w:rPr>
                <w:rFonts w:asciiTheme="majorBidi" w:hAnsiTheme="majorBidi" w:cstheme="majorBidi"/>
                <w:sz w:val="20"/>
                <w:szCs w:val="20"/>
              </w:rPr>
              <w:t xml:space="preserve"> Point for the Espoo Convention</w:t>
            </w:r>
            <w:r>
              <w:rPr>
                <w:rFonts w:asciiTheme="majorBidi" w:hAnsiTheme="majorBidi" w:cstheme="majorBidi"/>
                <w:sz w:val="20"/>
                <w:szCs w:val="20"/>
              </w:rPr>
              <w:br/>
            </w:r>
            <w:hyperlink r:id="rId8" w:history="1">
              <w:r w:rsidRPr="001A2554">
                <w:rPr>
                  <w:rStyle w:val="Hyperlink"/>
                  <w:rFonts w:asciiTheme="majorBidi" w:hAnsiTheme="majorBidi" w:cstheme="majorBidi"/>
                  <w:sz w:val="20"/>
                  <w:szCs w:val="20"/>
                </w:rPr>
                <w:t>b.spiroska@moepp.gov.mk</w:t>
              </w:r>
            </w:hyperlink>
            <w:r>
              <w:rPr>
                <w:rFonts w:asciiTheme="majorBidi" w:hAnsiTheme="majorBidi" w:cstheme="majorBidi"/>
                <w:sz w:val="20"/>
                <w:szCs w:val="20"/>
              </w:rPr>
              <w:t xml:space="preserve"> </w:t>
            </w:r>
          </w:p>
          <w:p w14:paraId="3A6D6BF7" w14:textId="77777777" w:rsidR="005E7FF4" w:rsidRPr="00306E30" w:rsidRDefault="005E7FF4" w:rsidP="0015109E">
            <w:pPr>
              <w:rPr>
                <w:rFonts w:asciiTheme="majorBidi" w:hAnsiTheme="majorBidi" w:cstheme="majorBidi"/>
                <w:sz w:val="20"/>
                <w:szCs w:val="20"/>
              </w:rPr>
            </w:pPr>
          </w:p>
          <w:p w14:paraId="41EBBDA1" w14:textId="42012482" w:rsidR="0015109E" w:rsidRDefault="0015109E" w:rsidP="0015109E">
            <w:pPr>
              <w:rPr>
                <w:rFonts w:asciiTheme="majorBidi" w:hAnsiTheme="majorBidi" w:cstheme="majorBidi"/>
                <w:sz w:val="20"/>
                <w:szCs w:val="20"/>
              </w:rPr>
            </w:pPr>
            <w:r w:rsidRPr="00306E30">
              <w:rPr>
                <w:rFonts w:asciiTheme="majorBidi" w:hAnsiTheme="majorBidi" w:cstheme="majorBidi"/>
                <w:sz w:val="20"/>
                <w:szCs w:val="20"/>
              </w:rPr>
              <w:t xml:space="preserve">Nebi Rexhepi, </w:t>
            </w:r>
            <w:r w:rsidR="00306E30">
              <w:rPr>
                <w:rFonts w:asciiTheme="majorBidi" w:hAnsiTheme="majorBidi" w:cstheme="majorBidi"/>
                <w:sz w:val="20"/>
                <w:szCs w:val="20"/>
              </w:rPr>
              <w:br/>
            </w:r>
            <w:r w:rsidRPr="00306E30">
              <w:rPr>
                <w:rFonts w:asciiTheme="majorBidi" w:hAnsiTheme="majorBidi" w:cstheme="majorBidi"/>
                <w:sz w:val="20"/>
                <w:szCs w:val="20"/>
              </w:rPr>
              <w:t xml:space="preserve">National </w:t>
            </w:r>
            <w:r w:rsidR="005E7FF4">
              <w:rPr>
                <w:rFonts w:asciiTheme="majorBidi" w:hAnsiTheme="majorBidi" w:cstheme="majorBidi"/>
                <w:sz w:val="20"/>
                <w:szCs w:val="20"/>
              </w:rPr>
              <w:t>Focal</w:t>
            </w:r>
            <w:r w:rsidRPr="00306E30">
              <w:rPr>
                <w:rFonts w:asciiTheme="majorBidi" w:hAnsiTheme="majorBidi" w:cstheme="majorBidi"/>
                <w:sz w:val="20"/>
                <w:szCs w:val="20"/>
              </w:rPr>
              <w:t xml:space="preserve"> Point SEA Protocol</w:t>
            </w:r>
          </w:p>
          <w:p w14:paraId="021E2549" w14:textId="66CE732A" w:rsidR="00306E30" w:rsidRDefault="00306E30" w:rsidP="0015109E">
            <w:pPr>
              <w:rPr>
                <w:rFonts w:asciiTheme="majorBidi" w:hAnsiTheme="majorBidi" w:cstheme="majorBidi"/>
                <w:sz w:val="20"/>
                <w:szCs w:val="20"/>
              </w:rPr>
            </w:pPr>
            <w:hyperlink r:id="rId9" w:history="1">
              <w:r w:rsidRPr="001A2554">
                <w:rPr>
                  <w:rStyle w:val="Hyperlink"/>
                  <w:rFonts w:asciiTheme="majorBidi" w:hAnsiTheme="majorBidi" w:cstheme="majorBidi"/>
                  <w:sz w:val="20"/>
                  <w:szCs w:val="20"/>
                </w:rPr>
                <w:t>n.rexhepi@moepp.gov.mk</w:t>
              </w:r>
            </w:hyperlink>
            <w:r>
              <w:rPr>
                <w:rFonts w:asciiTheme="majorBidi" w:hAnsiTheme="majorBidi" w:cstheme="majorBidi"/>
                <w:sz w:val="20"/>
                <w:szCs w:val="20"/>
              </w:rPr>
              <w:t xml:space="preserve"> </w:t>
            </w:r>
          </w:p>
          <w:p w14:paraId="61436FB5" w14:textId="77777777" w:rsidR="005E7FF4" w:rsidRPr="00306E30" w:rsidRDefault="005E7FF4" w:rsidP="0015109E">
            <w:pPr>
              <w:rPr>
                <w:rFonts w:asciiTheme="majorBidi" w:hAnsiTheme="majorBidi" w:cstheme="majorBidi"/>
                <w:sz w:val="20"/>
                <w:szCs w:val="20"/>
              </w:rPr>
            </w:pPr>
          </w:p>
          <w:p w14:paraId="0BD6A2CE" w14:textId="77777777" w:rsidR="0015109E" w:rsidRPr="00306E30" w:rsidRDefault="0015109E" w:rsidP="0015109E">
            <w:pPr>
              <w:rPr>
                <w:rFonts w:asciiTheme="majorBidi" w:hAnsiTheme="majorBidi" w:cstheme="majorBidi"/>
                <w:sz w:val="20"/>
                <w:szCs w:val="20"/>
              </w:rPr>
            </w:pPr>
            <w:r w:rsidRPr="00306E30">
              <w:rPr>
                <w:rFonts w:asciiTheme="majorBidi" w:hAnsiTheme="majorBidi" w:cstheme="majorBidi"/>
                <w:sz w:val="20"/>
                <w:szCs w:val="20"/>
              </w:rPr>
              <w:t>Zarije Abazi, Junior Associate for Implementation of the Strategic Environmental Assessment Process</w:t>
            </w:r>
          </w:p>
          <w:p w14:paraId="48EC573F" w14:textId="47287177" w:rsidR="006540EA" w:rsidRPr="00306E30" w:rsidRDefault="00306E30" w:rsidP="0015109E">
            <w:pPr>
              <w:rPr>
                <w:rFonts w:asciiTheme="majorBidi" w:hAnsiTheme="majorBidi" w:cstheme="majorBidi"/>
                <w:sz w:val="20"/>
                <w:szCs w:val="20"/>
              </w:rPr>
            </w:pPr>
            <w:hyperlink r:id="rId10" w:history="1">
              <w:r w:rsidRPr="00306E30">
                <w:rPr>
                  <w:rStyle w:val="Hyperlink"/>
                  <w:rFonts w:asciiTheme="majorBidi" w:hAnsiTheme="majorBidi" w:cstheme="majorBidi"/>
                  <w:sz w:val="20"/>
                  <w:szCs w:val="20"/>
                </w:rPr>
                <w:t>z.abazi@moepp.gov.mk</w:t>
              </w:r>
            </w:hyperlink>
            <w:r w:rsidRPr="00306E30">
              <w:rPr>
                <w:rFonts w:asciiTheme="majorBidi" w:hAnsiTheme="majorBidi" w:cstheme="majorBidi"/>
                <w:sz w:val="20"/>
                <w:szCs w:val="20"/>
              </w:rPr>
              <w:t xml:space="preserve"> </w:t>
            </w:r>
          </w:p>
        </w:tc>
      </w:tr>
      <w:tr w:rsidR="006540EA" w14:paraId="6C34BCEE" w14:textId="77777777" w:rsidTr="006540EA">
        <w:tc>
          <w:tcPr>
            <w:tcW w:w="4508" w:type="dxa"/>
          </w:tcPr>
          <w:p w14:paraId="6A112AD5" w14:textId="4EF9633F" w:rsidR="006540EA" w:rsidRPr="00306E30" w:rsidRDefault="006540EA" w:rsidP="006540EA">
            <w:pPr>
              <w:spacing w:before="240"/>
              <w:rPr>
                <w:rFonts w:asciiTheme="majorBidi" w:hAnsiTheme="majorBidi" w:cstheme="majorBidi"/>
                <w:b/>
                <w:bCs/>
                <w:sz w:val="20"/>
                <w:szCs w:val="20"/>
              </w:rPr>
            </w:pPr>
            <w:r w:rsidRPr="00306E30">
              <w:rPr>
                <w:rFonts w:asciiTheme="majorBidi" w:hAnsiTheme="majorBidi" w:cstheme="majorBidi"/>
                <w:sz w:val="20"/>
                <w:szCs w:val="20"/>
              </w:rPr>
              <w:t>Means by which affected Parties are asked to send their letters</w:t>
            </w:r>
            <w:r w:rsidRPr="00306E30">
              <w:rPr>
                <w:rFonts w:asciiTheme="majorBidi" w:hAnsiTheme="majorBidi" w:cstheme="majorBidi"/>
                <w:sz w:val="20"/>
                <w:szCs w:val="20"/>
              </w:rPr>
              <w:br/>
            </w:r>
          </w:p>
        </w:tc>
        <w:tc>
          <w:tcPr>
            <w:tcW w:w="4508" w:type="dxa"/>
          </w:tcPr>
          <w:p w14:paraId="2FA51C20" w14:textId="0A0F20B4" w:rsidR="006540EA" w:rsidRPr="00306E30" w:rsidRDefault="001E6D0B" w:rsidP="006540EA">
            <w:pPr>
              <w:rPr>
                <w:rFonts w:asciiTheme="majorBidi" w:hAnsiTheme="majorBidi" w:cstheme="majorBidi"/>
                <w:sz w:val="20"/>
                <w:szCs w:val="20"/>
              </w:rPr>
            </w:pPr>
            <w:r w:rsidRPr="00306E30">
              <w:rPr>
                <w:rFonts w:asciiTheme="majorBidi" w:hAnsiTheme="majorBidi" w:cstheme="majorBidi"/>
                <w:sz w:val="20"/>
                <w:szCs w:val="20"/>
              </w:rPr>
              <w:t>Affected Parties are requested to submit their comments, opinions, and recommendations on the Draft Plan and Draft SEA Report by e-mail to</w:t>
            </w:r>
            <w:r w:rsidR="00306E30">
              <w:rPr>
                <w:rFonts w:asciiTheme="majorBidi" w:hAnsiTheme="majorBidi" w:cstheme="majorBidi"/>
                <w:sz w:val="20"/>
                <w:szCs w:val="20"/>
              </w:rPr>
              <w:t>:</w:t>
            </w:r>
            <w:r w:rsidRPr="00306E30">
              <w:rPr>
                <w:rFonts w:asciiTheme="majorBidi" w:hAnsiTheme="majorBidi" w:cstheme="majorBidi"/>
                <w:sz w:val="20"/>
                <w:szCs w:val="20"/>
              </w:rPr>
              <w:t xml:space="preserve"> </w:t>
            </w:r>
            <w:r w:rsidR="00306E30">
              <w:rPr>
                <w:rFonts w:asciiTheme="majorBidi" w:hAnsiTheme="majorBidi" w:cstheme="majorBidi"/>
                <w:sz w:val="20"/>
                <w:szCs w:val="20"/>
              </w:rPr>
              <w:br/>
            </w:r>
            <w:hyperlink r:id="rId11" w:history="1">
              <w:r w:rsidR="00306E30" w:rsidRPr="001A2554">
                <w:rPr>
                  <w:rStyle w:val="Hyperlink"/>
                  <w:rFonts w:asciiTheme="majorBidi" w:hAnsiTheme="majorBidi" w:cstheme="majorBidi"/>
                  <w:sz w:val="20"/>
                  <w:szCs w:val="20"/>
                </w:rPr>
                <w:t>b.spiroska@moepp.gov.mk</w:t>
              </w:r>
            </w:hyperlink>
            <w:r w:rsidR="00306E30">
              <w:rPr>
                <w:rFonts w:asciiTheme="majorBidi" w:hAnsiTheme="majorBidi" w:cstheme="majorBidi"/>
                <w:sz w:val="20"/>
                <w:szCs w:val="20"/>
              </w:rPr>
              <w:br/>
            </w:r>
            <w:hyperlink r:id="rId12" w:history="1">
              <w:r w:rsidR="00306E30" w:rsidRPr="001A2554">
                <w:rPr>
                  <w:rStyle w:val="Hyperlink"/>
                  <w:rFonts w:asciiTheme="majorBidi" w:hAnsiTheme="majorBidi" w:cstheme="majorBidi"/>
                  <w:sz w:val="20"/>
                  <w:szCs w:val="20"/>
                </w:rPr>
                <w:t>n.rexhepi@moepp.gov.mk</w:t>
              </w:r>
            </w:hyperlink>
            <w:r w:rsidR="00306E30">
              <w:rPr>
                <w:rFonts w:asciiTheme="majorBidi" w:hAnsiTheme="majorBidi" w:cstheme="majorBidi"/>
                <w:sz w:val="20"/>
                <w:szCs w:val="20"/>
              </w:rPr>
              <w:br/>
            </w:r>
            <w:hyperlink r:id="rId13" w:history="1">
              <w:r w:rsidR="00306E30" w:rsidRPr="001A2554">
                <w:rPr>
                  <w:rStyle w:val="Hyperlink"/>
                  <w:rFonts w:asciiTheme="majorBidi" w:hAnsiTheme="majorBidi" w:cstheme="majorBidi"/>
                  <w:sz w:val="20"/>
                  <w:szCs w:val="20"/>
                </w:rPr>
                <w:t>z.abazi@moepp.gov.mk</w:t>
              </w:r>
            </w:hyperlink>
            <w:r w:rsidR="00306E30">
              <w:rPr>
                <w:rFonts w:asciiTheme="majorBidi" w:hAnsiTheme="majorBidi" w:cstheme="majorBidi"/>
                <w:sz w:val="20"/>
                <w:szCs w:val="20"/>
              </w:rPr>
              <w:t xml:space="preserve"> </w:t>
            </w:r>
          </w:p>
        </w:tc>
      </w:tr>
    </w:tbl>
    <w:p w14:paraId="168E84EE" w14:textId="77777777" w:rsidR="006540EA" w:rsidRPr="00E507CA" w:rsidRDefault="006540EA" w:rsidP="006540EA">
      <w:pPr>
        <w:rPr>
          <w:rFonts w:asciiTheme="majorBidi" w:hAnsiTheme="majorBidi" w:cstheme="majorBidi"/>
          <w:b/>
          <w:bCs/>
          <w:sz w:val="24"/>
          <w:szCs w:val="24"/>
        </w:rPr>
      </w:pPr>
    </w:p>
    <w:sectPr w:rsidR="006540EA" w:rsidRPr="00E507CA" w:rsidSect="00DE1C7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DF5E" w14:textId="77777777" w:rsidR="00A966A7" w:rsidRDefault="00A966A7" w:rsidP="0095512E">
      <w:pPr>
        <w:spacing w:after="0" w:line="240" w:lineRule="auto"/>
      </w:pPr>
      <w:r>
        <w:separator/>
      </w:r>
    </w:p>
  </w:endnote>
  <w:endnote w:type="continuationSeparator" w:id="0">
    <w:p w14:paraId="4CCC2F5B" w14:textId="77777777" w:rsidR="00A966A7" w:rsidRDefault="00A966A7" w:rsidP="0095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2CE1" w14:textId="77777777" w:rsidR="0042765D" w:rsidRDefault="0042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D4F2" w14:textId="77777777" w:rsidR="0042765D" w:rsidRDefault="00427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14F8" w14:textId="77777777" w:rsidR="0042765D" w:rsidRDefault="0042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E6D8" w14:textId="77777777" w:rsidR="00A966A7" w:rsidRDefault="00A966A7" w:rsidP="0095512E">
      <w:pPr>
        <w:spacing w:after="0" w:line="240" w:lineRule="auto"/>
      </w:pPr>
      <w:r>
        <w:separator/>
      </w:r>
    </w:p>
  </w:footnote>
  <w:footnote w:type="continuationSeparator" w:id="0">
    <w:p w14:paraId="670B4FF6" w14:textId="77777777" w:rsidR="00A966A7" w:rsidRDefault="00A966A7" w:rsidP="00955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746D" w14:textId="77777777" w:rsidR="0042765D" w:rsidRDefault="0042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1E89" w14:textId="77777777" w:rsidR="0042765D" w:rsidRDefault="004276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6C2F" w14:textId="762EED2B" w:rsidR="00DE1C7D" w:rsidRPr="0042765D" w:rsidRDefault="00DE1C7D" w:rsidP="00687983">
    <w:pPr>
      <w:pStyle w:val="FootnoteText"/>
      <w:rPr>
        <w:rFonts w:asciiTheme="majorBidi" w:hAnsiTheme="majorBidi" w:cstheme="majorBidi"/>
        <w:i/>
        <w:iCs/>
        <w:color w:val="2F5496" w:themeColor="accent1" w:themeShade="BF"/>
        <w:sz w:val="18"/>
        <w:szCs w:val="18"/>
      </w:rPr>
    </w:pPr>
    <w:r w:rsidRPr="0042765D">
      <w:rPr>
        <w:rFonts w:asciiTheme="majorBidi" w:hAnsiTheme="majorBidi" w:cstheme="majorBidi"/>
        <w:i/>
        <w:iCs/>
        <w:color w:val="2F5496" w:themeColor="accent1" w:themeShade="BF"/>
        <w:sz w:val="18"/>
        <w:szCs w:val="18"/>
      </w:rPr>
      <w:t xml:space="preserve">The format for notification of an affected Party of a proposed plan or programme under article 10 of the Protocol on Strategic Environmental Assessment was adopted by the Meeting of the Parties to the Convention serving as the Meeting of the Parties to the Protocol on Strategic Environmental Assessment by the </w:t>
    </w:r>
    <w:hyperlink r:id="rId1" w:history="1">
      <w:r w:rsidRPr="0042765D">
        <w:rPr>
          <w:rStyle w:val="Hyperlink"/>
          <w:rFonts w:asciiTheme="majorBidi" w:hAnsiTheme="majorBidi" w:cstheme="majorBidi"/>
          <w:b/>
          <w:bCs/>
          <w:i/>
          <w:iCs/>
          <w:color w:val="2F5496" w:themeColor="accent1" w:themeShade="BF"/>
          <w:sz w:val="18"/>
          <w:szCs w:val="18"/>
        </w:rPr>
        <w:t>Decision II/7</w:t>
      </w:r>
    </w:hyperlink>
    <w:r w:rsidRPr="0042765D">
      <w:rPr>
        <w:rFonts w:asciiTheme="majorBidi" w:hAnsiTheme="majorBidi" w:cstheme="majorBidi"/>
        <w:i/>
        <w:iCs/>
        <w:color w:val="2F5496" w:themeColor="accent1" w:themeShade="BF"/>
        <w:sz w:val="18"/>
        <w:szCs w:val="18"/>
      </w:rPr>
      <w:t xml:space="preserve"> at its sixth session held in Geneva </w:t>
    </w:r>
    <w:r w:rsidR="0042765D">
      <w:rPr>
        <w:rFonts w:asciiTheme="majorBidi" w:hAnsiTheme="majorBidi" w:cstheme="majorBidi"/>
        <w:i/>
        <w:iCs/>
        <w:color w:val="2F5496" w:themeColor="accent1" w:themeShade="BF"/>
        <w:sz w:val="18"/>
        <w:szCs w:val="18"/>
      </w:rPr>
      <w:t xml:space="preserve">from </w:t>
    </w:r>
    <w:r w:rsidRPr="0042765D">
      <w:rPr>
        <w:rFonts w:asciiTheme="majorBidi" w:hAnsiTheme="majorBidi" w:cstheme="majorBidi"/>
        <w:i/>
        <w:iCs/>
        <w:color w:val="2F5496" w:themeColor="accent1" w:themeShade="BF"/>
        <w:sz w:val="18"/>
        <w:szCs w:val="18"/>
      </w:rPr>
      <w:t xml:space="preserve">2 </w:t>
    </w:r>
    <w:r w:rsidR="0042765D">
      <w:rPr>
        <w:rFonts w:asciiTheme="majorBidi" w:hAnsiTheme="majorBidi" w:cstheme="majorBidi"/>
        <w:i/>
        <w:iCs/>
        <w:color w:val="2F5496" w:themeColor="accent1" w:themeShade="BF"/>
        <w:sz w:val="18"/>
        <w:szCs w:val="18"/>
      </w:rPr>
      <w:t>to</w:t>
    </w:r>
    <w:r w:rsidRPr="0042765D">
      <w:rPr>
        <w:rFonts w:asciiTheme="majorBidi" w:hAnsiTheme="majorBidi" w:cstheme="majorBidi"/>
        <w:i/>
        <w:iCs/>
        <w:color w:val="2F5496" w:themeColor="accent1" w:themeShade="BF"/>
        <w:sz w:val="18"/>
        <w:szCs w:val="18"/>
      </w:rPr>
      <w:t xml:space="preserve"> 5 June 2014. </w:t>
    </w:r>
  </w:p>
  <w:p w14:paraId="75E29813" w14:textId="530C6150" w:rsidR="00DE1C7D" w:rsidRPr="0042765D" w:rsidRDefault="00DE1C7D" w:rsidP="00687983">
    <w:pPr>
      <w:pStyle w:val="FootnoteText"/>
      <w:rPr>
        <w:rFonts w:asciiTheme="majorBidi" w:hAnsiTheme="majorBidi" w:cstheme="majorBidi"/>
        <w:i/>
        <w:iCs/>
        <w:color w:val="2F5496" w:themeColor="accent1" w:themeShade="BF"/>
        <w:sz w:val="18"/>
        <w:szCs w:val="18"/>
      </w:rPr>
    </w:pPr>
    <w:r w:rsidRPr="0042765D">
      <w:rPr>
        <w:rFonts w:asciiTheme="majorBidi" w:hAnsiTheme="majorBidi" w:cstheme="majorBidi"/>
        <w:i/>
        <w:iCs/>
        <w:color w:val="2F5496" w:themeColor="accent1" w:themeShade="BF"/>
        <w:sz w:val="18"/>
        <w:szCs w:val="18"/>
      </w:rPr>
      <w:t xml:space="preserve">This document contains excerpt from the Decision II/7 and can only be used in conjunction with the </w:t>
    </w:r>
    <w:r w:rsidR="0042765D">
      <w:rPr>
        <w:rFonts w:asciiTheme="majorBidi" w:hAnsiTheme="majorBidi" w:cstheme="majorBidi"/>
        <w:i/>
        <w:iCs/>
        <w:color w:val="2F5496" w:themeColor="accent1" w:themeShade="BF"/>
        <w:sz w:val="18"/>
        <w:szCs w:val="18"/>
      </w:rPr>
      <w:t>full</w:t>
    </w:r>
    <w:r w:rsidRPr="0042765D">
      <w:rPr>
        <w:rFonts w:asciiTheme="majorBidi" w:hAnsiTheme="majorBidi" w:cstheme="majorBidi"/>
        <w:i/>
        <w:iCs/>
        <w:color w:val="2F5496" w:themeColor="accent1" w:themeShade="BF"/>
        <w:sz w:val="18"/>
        <w:szCs w:val="18"/>
      </w:rPr>
      <w:t xml:space="preserve"> text of Decision II/7 and not as a stand-alone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251"/>
    <w:multiLevelType w:val="hybridMultilevel"/>
    <w:tmpl w:val="DA0A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96158"/>
    <w:multiLevelType w:val="multilevel"/>
    <w:tmpl w:val="704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92573"/>
    <w:multiLevelType w:val="hybridMultilevel"/>
    <w:tmpl w:val="B630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2F6501"/>
    <w:multiLevelType w:val="multilevel"/>
    <w:tmpl w:val="244A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626207">
    <w:abstractNumId w:val="3"/>
  </w:num>
  <w:num w:numId="2" w16cid:durableId="1417629941">
    <w:abstractNumId w:val="0"/>
  </w:num>
  <w:num w:numId="3" w16cid:durableId="6517794">
    <w:abstractNumId w:val="1"/>
  </w:num>
  <w:num w:numId="4" w16cid:durableId="1769039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20"/>
    <w:rsid w:val="000156B8"/>
    <w:rsid w:val="00035D20"/>
    <w:rsid w:val="000366C2"/>
    <w:rsid w:val="0003672C"/>
    <w:rsid w:val="001470F1"/>
    <w:rsid w:val="0015109E"/>
    <w:rsid w:val="00166B17"/>
    <w:rsid w:val="00177B6F"/>
    <w:rsid w:val="001C02E5"/>
    <w:rsid w:val="001C0807"/>
    <w:rsid w:val="001D2F4A"/>
    <w:rsid w:val="001E6D0B"/>
    <w:rsid w:val="00220A75"/>
    <w:rsid w:val="00244ABD"/>
    <w:rsid w:val="002554B7"/>
    <w:rsid w:val="002A6854"/>
    <w:rsid w:val="002D5A21"/>
    <w:rsid w:val="002F16BA"/>
    <w:rsid w:val="00306E30"/>
    <w:rsid w:val="00313D7B"/>
    <w:rsid w:val="00324212"/>
    <w:rsid w:val="00326631"/>
    <w:rsid w:val="00342B70"/>
    <w:rsid w:val="003F313B"/>
    <w:rsid w:val="0042765D"/>
    <w:rsid w:val="0044019D"/>
    <w:rsid w:val="004471D2"/>
    <w:rsid w:val="00482056"/>
    <w:rsid w:val="00484009"/>
    <w:rsid w:val="004A29BD"/>
    <w:rsid w:val="00506C83"/>
    <w:rsid w:val="005424BD"/>
    <w:rsid w:val="00555D49"/>
    <w:rsid w:val="00560F1D"/>
    <w:rsid w:val="005A4742"/>
    <w:rsid w:val="005C546F"/>
    <w:rsid w:val="005C5BCE"/>
    <w:rsid w:val="005D6331"/>
    <w:rsid w:val="005E7FF4"/>
    <w:rsid w:val="0060542A"/>
    <w:rsid w:val="006540EA"/>
    <w:rsid w:val="00665893"/>
    <w:rsid w:val="00672198"/>
    <w:rsid w:val="00687983"/>
    <w:rsid w:val="006D4054"/>
    <w:rsid w:val="006D546A"/>
    <w:rsid w:val="007205AB"/>
    <w:rsid w:val="00722734"/>
    <w:rsid w:val="00740801"/>
    <w:rsid w:val="007A237E"/>
    <w:rsid w:val="007E7237"/>
    <w:rsid w:val="007F1D1E"/>
    <w:rsid w:val="00853699"/>
    <w:rsid w:val="0085619B"/>
    <w:rsid w:val="008A7963"/>
    <w:rsid w:val="00915E57"/>
    <w:rsid w:val="00946E54"/>
    <w:rsid w:val="0095512E"/>
    <w:rsid w:val="00963EF8"/>
    <w:rsid w:val="009C42B4"/>
    <w:rsid w:val="009C42F2"/>
    <w:rsid w:val="009D5250"/>
    <w:rsid w:val="009F5AFD"/>
    <w:rsid w:val="009F681B"/>
    <w:rsid w:val="009F7FB0"/>
    <w:rsid w:val="00A623AD"/>
    <w:rsid w:val="00A966A7"/>
    <w:rsid w:val="00AB7F94"/>
    <w:rsid w:val="00AC41BA"/>
    <w:rsid w:val="00AF4DEF"/>
    <w:rsid w:val="00B1037A"/>
    <w:rsid w:val="00B333AD"/>
    <w:rsid w:val="00BC288F"/>
    <w:rsid w:val="00BC78C1"/>
    <w:rsid w:val="00BD237D"/>
    <w:rsid w:val="00BF1341"/>
    <w:rsid w:val="00C3524C"/>
    <w:rsid w:val="00C55B2A"/>
    <w:rsid w:val="00CA742C"/>
    <w:rsid w:val="00CD0236"/>
    <w:rsid w:val="00CE5A00"/>
    <w:rsid w:val="00D32772"/>
    <w:rsid w:val="00D44933"/>
    <w:rsid w:val="00D514EE"/>
    <w:rsid w:val="00D563AE"/>
    <w:rsid w:val="00D712E3"/>
    <w:rsid w:val="00D71EC9"/>
    <w:rsid w:val="00D75EDE"/>
    <w:rsid w:val="00D8754F"/>
    <w:rsid w:val="00DB1963"/>
    <w:rsid w:val="00DC3937"/>
    <w:rsid w:val="00DE1C7D"/>
    <w:rsid w:val="00E33051"/>
    <w:rsid w:val="00E4080D"/>
    <w:rsid w:val="00E507CA"/>
    <w:rsid w:val="00E54B1A"/>
    <w:rsid w:val="00E61558"/>
    <w:rsid w:val="00E74C02"/>
    <w:rsid w:val="00F3515E"/>
    <w:rsid w:val="00F52034"/>
    <w:rsid w:val="00F61C08"/>
    <w:rsid w:val="00FB541D"/>
    <w:rsid w:val="00FE3DC9"/>
    <w:rsid w:val="00FF57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E1466"/>
  <w15:chartTrackingRefBased/>
  <w15:docId w15:val="{99F4C484-C944-4AF0-97C4-F5817DC0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5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551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55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12E"/>
  </w:style>
  <w:style w:type="paragraph" w:styleId="Footer">
    <w:name w:val="footer"/>
    <w:basedOn w:val="Normal"/>
    <w:link w:val="FooterChar"/>
    <w:uiPriority w:val="99"/>
    <w:unhideWhenUsed/>
    <w:rsid w:val="00955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12E"/>
  </w:style>
  <w:style w:type="paragraph" w:styleId="FootnoteText">
    <w:name w:val="footnote text"/>
    <w:basedOn w:val="Normal"/>
    <w:link w:val="FootnoteTextChar"/>
    <w:uiPriority w:val="99"/>
    <w:unhideWhenUsed/>
    <w:rsid w:val="00555D49"/>
    <w:pPr>
      <w:spacing w:after="0" w:line="240" w:lineRule="auto"/>
    </w:pPr>
    <w:rPr>
      <w:sz w:val="20"/>
      <w:szCs w:val="20"/>
    </w:rPr>
  </w:style>
  <w:style w:type="character" w:customStyle="1" w:styleId="FootnoteTextChar">
    <w:name w:val="Footnote Text Char"/>
    <w:basedOn w:val="DefaultParagraphFont"/>
    <w:link w:val="FootnoteText"/>
    <w:uiPriority w:val="99"/>
    <w:rsid w:val="00555D49"/>
    <w:rPr>
      <w:sz w:val="20"/>
      <w:szCs w:val="20"/>
    </w:rPr>
  </w:style>
  <w:style w:type="character" w:styleId="FootnoteReference">
    <w:name w:val="footnote reference"/>
    <w:basedOn w:val="DefaultParagraphFont"/>
    <w:uiPriority w:val="99"/>
    <w:semiHidden/>
    <w:unhideWhenUsed/>
    <w:rsid w:val="00555D49"/>
    <w:rPr>
      <w:vertAlign w:val="superscript"/>
    </w:rPr>
  </w:style>
  <w:style w:type="character" w:styleId="Hyperlink">
    <w:name w:val="Hyperlink"/>
    <w:basedOn w:val="DefaultParagraphFont"/>
    <w:uiPriority w:val="99"/>
    <w:unhideWhenUsed/>
    <w:rsid w:val="007205AB"/>
    <w:rPr>
      <w:color w:val="0563C1" w:themeColor="hyperlink"/>
      <w:u w:val="single"/>
    </w:rPr>
  </w:style>
  <w:style w:type="character" w:styleId="UnresolvedMention">
    <w:name w:val="Unresolved Mention"/>
    <w:basedOn w:val="DefaultParagraphFont"/>
    <w:uiPriority w:val="99"/>
    <w:semiHidden/>
    <w:unhideWhenUsed/>
    <w:rsid w:val="007205AB"/>
    <w:rPr>
      <w:color w:val="605E5C"/>
      <w:shd w:val="clear" w:color="auto" w:fill="E1DFDD"/>
    </w:rPr>
  </w:style>
  <w:style w:type="paragraph" w:styleId="ListParagraph">
    <w:name w:val="List Paragraph"/>
    <w:basedOn w:val="Normal"/>
    <w:uiPriority w:val="34"/>
    <w:qFormat/>
    <w:rsid w:val="002A6854"/>
    <w:pPr>
      <w:ind w:left="720"/>
      <w:contextualSpacing/>
    </w:pPr>
  </w:style>
  <w:style w:type="paragraph" w:styleId="NormalWeb">
    <w:name w:val="Normal (Web)"/>
    <w:basedOn w:val="Normal"/>
    <w:uiPriority w:val="99"/>
    <w:semiHidden/>
    <w:unhideWhenUsed/>
    <w:rsid w:val="00AC41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5887">
      <w:bodyDiv w:val="1"/>
      <w:marLeft w:val="0"/>
      <w:marRight w:val="0"/>
      <w:marTop w:val="0"/>
      <w:marBottom w:val="0"/>
      <w:divBdr>
        <w:top w:val="none" w:sz="0" w:space="0" w:color="auto"/>
        <w:left w:val="none" w:sz="0" w:space="0" w:color="auto"/>
        <w:bottom w:val="none" w:sz="0" w:space="0" w:color="auto"/>
        <w:right w:val="none" w:sz="0" w:space="0" w:color="auto"/>
      </w:divBdr>
    </w:div>
    <w:div w:id="350841512">
      <w:bodyDiv w:val="1"/>
      <w:marLeft w:val="0"/>
      <w:marRight w:val="0"/>
      <w:marTop w:val="0"/>
      <w:marBottom w:val="0"/>
      <w:divBdr>
        <w:top w:val="none" w:sz="0" w:space="0" w:color="auto"/>
        <w:left w:val="none" w:sz="0" w:space="0" w:color="auto"/>
        <w:bottom w:val="none" w:sz="0" w:space="0" w:color="auto"/>
        <w:right w:val="none" w:sz="0" w:space="0" w:color="auto"/>
      </w:divBdr>
    </w:div>
    <w:div w:id="462117077">
      <w:bodyDiv w:val="1"/>
      <w:marLeft w:val="0"/>
      <w:marRight w:val="0"/>
      <w:marTop w:val="0"/>
      <w:marBottom w:val="0"/>
      <w:divBdr>
        <w:top w:val="none" w:sz="0" w:space="0" w:color="auto"/>
        <w:left w:val="none" w:sz="0" w:space="0" w:color="auto"/>
        <w:bottom w:val="none" w:sz="0" w:space="0" w:color="auto"/>
        <w:right w:val="none" w:sz="0" w:space="0" w:color="auto"/>
      </w:divBdr>
    </w:div>
    <w:div w:id="620766573">
      <w:bodyDiv w:val="1"/>
      <w:marLeft w:val="0"/>
      <w:marRight w:val="0"/>
      <w:marTop w:val="0"/>
      <w:marBottom w:val="0"/>
      <w:divBdr>
        <w:top w:val="none" w:sz="0" w:space="0" w:color="auto"/>
        <w:left w:val="none" w:sz="0" w:space="0" w:color="auto"/>
        <w:bottom w:val="none" w:sz="0" w:space="0" w:color="auto"/>
        <w:right w:val="none" w:sz="0" w:space="0" w:color="auto"/>
      </w:divBdr>
    </w:div>
    <w:div w:id="650718693">
      <w:bodyDiv w:val="1"/>
      <w:marLeft w:val="0"/>
      <w:marRight w:val="0"/>
      <w:marTop w:val="0"/>
      <w:marBottom w:val="0"/>
      <w:divBdr>
        <w:top w:val="none" w:sz="0" w:space="0" w:color="auto"/>
        <w:left w:val="none" w:sz="0" w:space="0" w:color="auto"/>
        <w:bottom w:val="none" w:sz="0" w:space="0" w:color="auto"/>
        <w:right w:val="none" w:sz="0" w:space="0" w:color="auto"/>
      </w:divBdr>
    </w:div>
    <w:div w:id="777875520">
      <w:bodyDiv w:val="1"/>
      <w:marLeft w:val="0"/>
      <w:marRight w:val="0"/>
      <w:marTop w:val="0"/>
      <w:marBottom w:val="0"/>
      <w:divBdr>
        <w:top w:val="none" w:sz="0" w:space="0" w:color="auto"/>
        <w:left w:val="none" w:sz="0" w:space="0" w:color="auto"/>
        <w:bottom w:val="none" w:sz="0" w:space="0" w:color="auto"/>
        <w:right w:val="none" w:sz="0" w:space="0" w:color="auto"/>
      </w:divBdr>
    </w:div>
    <w:div w:id="798494822">
      <w:bodyDiv w:val="1"/>
      <w:marLeft w:val="0"/>
      <w:marRight w:val="0"/>
      <w:marTop w:val="0"/>
      <w:marBottom w:val="0"/>
      <w:divBdr>
        <w:top w:val="none" w:sz="0" w:space="0" w:color="auto"/>
        <w:left w:val="none" w:sz="0" w:space="0" w:color="auto"/>
        <w:bottom w:val="none" w:sz="0" w:space="0" w:color="auto"/>
        <w:right w:val="none" w:sz="0" w:space="0" w:color="auto"/>
      </w:divBdr>
    </w:div>
    <w:div w:id="874199945">
      <w:bodyDiv w:val="1"/>
      <w:marLeft w:val="0"/>
      <w:marRight w:val="0"/>
      <w:marTop w:val="0"/>
      <w:marBottom w:val="0"/>
      <w:divBdr>
        <w:top w:val="none" w:sz="0" w:space="0" w:color="auto"/>
        <w:left w:val="none" w:sz="0" w:space="0" w:color="auto"/>
        <w:bottom w:val="none" w:sz="0" w:space="0" w:color="auto"/>
        <w:right w:val="none" w:sz="0" w:space="0" w:color="auto"/>
      </w:divBdr>
      <w:divsChild>
        <w:div w:id="405995888">
          <w:marLeft w:val="0"/>
          <w:marRight w:val="0"/>
          <w:marTop w:val="0"/>
          <w:marBottom w:val="0"/>
          <w:divBdr>
            <w:top w:val="none" w:sz="0" w:space="0" w:color="auto"/>
            <w:left w:val="none" w:sz="0" w:space="0" w:color="auto"/>
            <w:bottom w:val="none" w:sz="0" w:space="0" w:color="auto"/>
            <w:right w:val="none" w:sz="0" w:space="0" w:color="auto"/>
          </w:divBdr>
          <w:divsChild>
            <w:div w:id="44378262">
              <w:marLeft w:val="0"/>
              <w:marRight w:val="0"/>
              <w:marTop w:val="0"/>
              <w:marBottom w:val="0"/>
              <w:divBdr>
                <w:top w:val="none" w:sz="0" w:space="0" w:color="auto"/>
                <w:left w:val="none" w:sz="0" w:space="0" w:color="auto"/>
                <w:bottom w:val="none" w:sz="0" w:space="0" w:color="auto"/>
                <w:right w:val="none" w:sz="0" w:space="0" w:color="auto"/>
              </w:divBdr>
              <w:divsChild>
                <w:div w:id="2032995179">
                  <w:marLeft w:val="0"/>
                  <w:marRight w:val="0"/>
                  <w:marTop w:val="0"/>
                  <w:marBottom w:val="0"/>
                  <w:divBdr>
                    <w:top w:val="none" w:sz="0" w:space="0" w:color="auto"/>
                    <w:left w:val="none" w:sz="0" w:space="0" w:color="auto"/>
                    <w:bottom w:val="none" w:sz="0" w:space="0" w:color="auto"/>
                    <w:right w:val="none" w:sz="0" w:space="0" w:color="auto"/>
                  </w:divBdr>
                  <w:divsChild>
                    <w:div w:id="1946963499">
                      <w:marLeft w:val="0"/>
                      <w:marRight w:val="0"/>
                      <w:marTop w:val="0"/>
                      <w:marBottom w:val="0"/>
                      <w:divBdr>
                        <w:top w:val="none" w:sz="0" w:space="0" w:color="auto"/>
                        <w:left w:val="none" w:sz="0" w:space="0" w:color="auto"/>
                        <w:bottom w:val="none" w:sz="0" w:space="0" w:color="auto"/>
                        <w:right w:val="none" w:sz="0" w:space="0" w:color="auto"/>
                      </w:divBdr>
                      <w:divsChild>
                        <w:div w:id="429593721">
                          <w:marLeft w:val="0"/>
                          <w:marRight w:val="0"/>
                          <w:marTop w:val="0"/>
                          <w:marBottom w:val="0"/>
                          <w:divBdr>
                            <w:top w:val="none" w:sz="0" w:space="0" w:color="auto"/>
                            <w:left w:val="none" w:sz="0" w:space="0" w:color="auto"/>
                            <w:bottom w:val="none" w:sz="0" w:space="0" w:color="auto"/>
                            <w:right w:val="none" w:sz="0" w:space="0" w:color="auto"/>
                          </w:divBdr>
                          <w:divsChild>
                            <w:div w:id="1192844232">
                              <w:marLeft w:val="0"/>
                              <w:marRight w:val="0"/>
                              <w:marTop w:val="0"/>
                              <w:marBottom w:val="0"/>
                              <w:divBdr>
                                <w:top w:val="none" w:sz="0" w:space="0" w:color="auto"/>
                                <w:left w:val="none" w:sz="0" w:space="0" w:color="auto"/>
                                <w:bottom w:val="none" w:sz="0" w:space="0" w:color="auto"/>
                                <w:right w:val="none" w:sz="0" w:space="0" w:color="auto"/>
                              </w:divBdr>
                              <w:divsChild>
                                <w:div w:id="1940480550">
                                  <w:marLeft w:val="0"/>
                                  <w:marRight w:val="0"/>
                                  <w:marTop w:val="0"/>
                                  <w:marBottom w:val="0"/>
                                  <w:divBdr>
                                    <w:top w:val="none" w:sz="0" w:space="0" w:color="auto"/>
                                    <w:left w:val="none" w:sz="0" w:space="0" w:color="auto"/>
                                    <w:bottom w:val="none" w:sz="0" w:space="0" w:color="auto"/>
                                    <w:right w:val="none" w:sz="0" w:space="0" w:color="auto"/>
                                  </w:divBdr>
                                  <w:divsChild>
                                    <w:div w:id="716465222">
                                      <w:marLeft w:val="0"/>
                                      <w:marRight w:val="0"/>
                                      <w:marTop w:val="0"/>
                                      <w:marBottom w:val="0"/>
                                      <w:divBdr>
                                        <w:top w:val="none" w:sz="0" w:space="0" w:color="auto"/>
                                        <w:left w:val="none" w:sz="0" w:space="0" w:color="auto"/>
                                        <w:bottom w:val="none" w:sz="0" w:space="0" w:color="auto"/>
                                        <w:right w:val="none" w:sz="0" w:space="0" w:color="auto"/>
                                      </w:divBdr>
                                      <w:divsChild>
                                        <w:div w:id="1978873524">
                                          <w:marLeft w:val="0"/>
                                          <w:marRight w:val="0"/>
                                          <w:marTop w:val="0"/>
                                          <w:marBottom w:val="0"/>
                                          <w:divBdr>
                                            <w:top w:val="none" w:sz="0" w:space="0" w:color="auto"/>
                                            <w:left w:val="none" w:sz="0" w:space="0" w:color="auto"/>
                                            <w:bottom w:val="none" w:sz="0" w:space="0" w:color="auto"/>
                                            <w:right w:val="none" w:sz="0" w:space="0" w:color="auto"/>
                                          </w:divBdr>
                                          <w:divsChild>
                                            <w:div w:id="1485320505">
                                              <w:marLeft w:val="0"/>
                                              <w:marRight w:val="0"/>
                                              <w:marTop w:val="0"/>
                                              <w:marBottom w:val="0"/>
                                              <w:divBdr>
                                                <w:top w:val="none" w:sz="0" w:space="0" w:color="auto"/>
                                                <w:left w:val="none" w:sz="0" w:space="0" w:color="auto"/>
                                                <w:bottom w:val="none" w:sz="0" w:space="0" w:color="auto"/>
                                                <w:right w:val="none" w:sz="0" w:space="0" w:color="auto"/>
                                              </w:divBdr>
                                              <w:divsChild>
                                                <w:div w:id="1077284103">
                                                  <w:marLeft w:val="0"/>
                                                  <w:marRight w:val="0"/>
                                                  <w:marTop w:val="0"/>
                                                  <w:marBottom w:val="0"/>
                                                  <w:divBdr>
                                                    <w:top w:val="none" w:sz="0" w:space="0" w:color="auto"/>
                                                    <w:left w:val="none" w:sz="0" w:space="0" w:color="auto"/>
                                                    <w:bottom w:val="none" w:sz="0" w:space="0" w:color="auto"/>
                                                    <w:right w:val="none" w:sz="0" w:space="0" w:color="auto"/>
                                                  </w:divBdr>
                                                  <w:divsChild>
                                                    <w:div w:id="2111125426">
                                                      <w:marLeft w:val="0"/>
                                                      <w:marRight w:val="0"/>
                                                      <w:marTop w:val="0"/>
                                                      <w:marBottom w:val="0"/>
                                                      <w:divBdr>
                                                        <w:top w:val="none" w:sz="0" w:space="0" w:color="auto"/>
                                                        <w:left w:val="none" w:sz="0" w:space="0" w:color="auto"/>
                                                        <w:bottom w:val="none" w:sz="0" w:space="0" w:color="auto"/>
                                                        <w:right w:val="none" w:sz="0" w:space="0" w:color="auto"/>
                                                      </w:divBdr>
                                                      <w:divsChild>
                                                        <w:div w:id="257641254">
                                                          <w:marLeft w:val="0"/>
                                                          <w:marRight w:val="0"/>
                                                          <w:marTop w:val="0"/>
                                                          <w:marBottom w:val="0"/>
                                                          <w:divBdr>
                                                            <w:top w:val="none" w:sz="0" w:space="0" w:color="auto"/>
                                                            <w:left w:val="none" w:sz="0" w:space="0" w:color="auto"/>
                                                            <w:bottom w:val="none" w:sz="0" w:space="0" w:color="auto"/>
                                                            <w:right w:val="none" w:sz="0" w:space="0" w:color="auto"/>
                                                          </w:divBdr>
                                                          <w:divsChild>
                                                            <w:div w:id="2034264218">
                                                              <w:marLeft w:val="0"/>
                                                              <w:marRight w:val="0"/>
                                                              <w:marTop w:val="0"/>
                                                              <w:marBottom w:val="0"/>
                                                              <w:divBdr>
                                                                <w:top w:val="none" w:sz="0" w:space="0" w:color="auto"/>
                                                                <w:left w:val="none" w:sz="0" w:space="0" w:color="auto"/>
                                                                <w:bottom w:val="none" w:sz="0" w:space="0" w:color="auto"/>
                                                                <w:right w:val="none" w:sz="0" w:space="0" w:color="auto"/>
                                                              </w:divBdr>
                                                              <w:divsChild>
                                                                <w:div w:id="423576143">
                                                                  <w:marLeft w:val="0"/>
                                                                  <w:marRight w:val="0"/>
                                                                  <w:marTop w:val="0"/>
                                                                  <w:marBottom w:val="0"/>
                                                                  <w:divBdr>
                                                                    <w:top w:val="none" w:sz="0" w:space="0" w:color="auto"/>
                                                                    <w:left w:val="none" w:sz="0" w:space="0" w:color="auto"/>
                                                                    <w:bottom w:val="none" w:sz="0" w:space="0" w:color="auto"/>
                                                                    <w:right w:val="none" w:sz="0" w:space="0" w:color="auto"/>
                                                                  </w:divBdr>
                                                                  <w:divsChild>
                                                                    <w:div w:id="5969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551469">
                                  <w:marLeft w:val="0"/>
                                  <w:marRight w:val="0"/>
                                  <w:marTop w:val="0"/>
                                  <w:marBottom w:val="0"/>
                                  <w:divBdr>
                                    <w:top w:val="none" w:sz="0" w:space="0" w:color="auto"/>
                                    <w:left w:val="none" w:sz="0" w:space="0" w:color="auto"/>
                                    <w:bottom w:val="none" w:sz="0" w:space="0" w:color="auto"/>
                                    <w:right w:val="none" w:sz="0" w:space="0" w:color="auto"/>
                                  </w:divBdr>
                                  <w:divsChild>
                                    <w:div w:id="1432505299">
                                      <w:marLeft w:val="0"/>
                                      <w:marRight w:val="0"/>
                                      <w:marTop w:val="0"/>
                                      <w:marBottom w:val="0"/>
                                      <w:divBdr>
                                        <w:top w:val="none" w:sz="0" w:space="0" w:color="auto"/>
                                        <w:left w:val="none" w:sz="0" w:space="0" w:color="auto"/>
                                        <w:bottom w:val="none" w:sz="0" w:space="0" w:color="auto"/>
                                        <w:right w:val="none" w:sz="0" w:space="0" w:color="auto"/>
                                      </w:divBdr>
                                      <w:divsChild>
                                        <w:div w:id="360056898">
                                          <w:marLeft w:val="0"/>
                                          <w:marRight w:val="0"/>
                                          <w:marTop w:val="0"/>
                                          <w:marBottom w:val="0"/>
                                          <w:divBdr>
                                            <w:top w:val="none" w:sz="0" w:space="0" w:color="auto"/>
                                            <w:left w:val="none" w:sz="0" w:space="0" w:color="auto"/>
                                            <w:bottom w:val="none" w:sz="0" w:space="0" w:color="auto"/>
                                            <w:right w:val="none" w:sz="0" w:space="0" w:color="auto"/>
                                          </w:divBdr>
                                          <w:divsChild>
                                            <w:div w:id="7799709">
                                              <w:marLeft w:val="0"/>
                                              <w:marRight w:val="0"/>
                                              <w:marTop w:val="0"/>
                                              <w:marBottom w:val="0"/>
                                              <w:divBdr>
                                                <w:top w:val="none" w:sz="0" w:space="0" w:color="auto"/>
                                                <w:left w:val="none" w:sz="0" w:space="0" w:color="auto"/>
                                                <w:bottom w:val="none" w:sz="0" w:space="0" w:color="auto"/>
                                                <w:right w:val="none" w:sz="0" w:space="0" w:color="auto"/>
                                              </w:divBdr>
                                              <w:divsChild>
                                                <w:div w:id="429862014">
                                                  <w:marLeft w:val="0"/>
                                                  <w:marRight w:val="0"/>
                                                  <w:marTop w:val="0"/>
                                                  <w:marBottom w:val="0"/>
                                                  <w:divBdr>
                                                    <w:top w:val="none" w:sz="0" w:space="0" w:color="auto"/>
                                                    <w:left w:val="none" w:sz="0" w:space="0" w:color="auto"/>
                                                    <w:bottom w:val="none" w:sz="0" w:space="0" w:color="auto"/>
                                                    <w:right w:val="none" w:sz="0" w:space="0" w:color="auto"/>
                                                  </w:divBdr>
                                                  <w:divsChild>
                                                    <w:div w:id="403914160">
                                                      <w:marLeft w:val="0"/>
                                                      <w:marRight w:val="0"/>
                                                      <w:marTop w:val="0"/>
                                                      <w:marBottom w:val="0"/>
                                                      <w:divBdr>
                                                        <w:top w:val="none" w:sz="0" w:space="0" w:color="auto"/>
                                                        <w:left w:val="none" w:sz="0" w:space="0" w:color="auto"/>
                                                        <w:bottom w:val="none" w:sz="0" w:space="0" w:color="auto"/>
                                                        <w:right w:val="none" w:sz="0" w:space="0" w:color="auto"/>
                                                      </w:divBdr>
                                                      <w:divsChild>
                                                        <w:div w:id="1746488159">
                                                          <w:marLeft w:val="0"/>
                                                          <w:marRight w:val="0"/>
                                                          <w:marTop w:val="0"/>
                                                          <w:marBottom w:val="0"/>
                                                          <w:divBdr>
                                                            <w:top w:val="none" w:sz="0" w:space="0" w:color="auto"/>
                                                            <w:left w:val="none" w:sz="0" w:space="0" w:color="auto"/>
                                                            <w:bottom w:val="none" w:sz="0" w:space="0" w:color="auto"/>
                                                            <w:right w:val="none" w:sz="0" w:space="0" w:color="auto"/>
                                                          </w:divBdr>
                                                          <w:divsChild>
                                                            <w:div w:id="106655277">
                                                              <w:marLeft w:val="0"/>
                                                              <w:marRight w:val="0"/>
                                                              <w:marTop w:val="0"/>
                                                              <w:marBottom w:val="0"/>
                                                              <w:divBdr>
                                                                <w:top w:val="none" w:sz="0" w:space="0" w:color="auto"/>
                                                                <w:left w:val="none" w:sz="0" w:space="0" w:color="auto"/>
                                                                <w:bottom w:val="none" w:sz="0" w:space="0" w:color="auto"/>
                                                                <w:right w:val="none" w:sz="0" w:space="0" w:color="auto"/>
                                                              </w:divBdr>
                                                              <w:divsChild>
                                                                <w:div w:id="1585069964">
                                                                  <w:marLeft w:val="0"/>
                                                                  <w:marRight w:val="0"/>
                                                                  <w:marTop w:val="0"/>
                                                                  <w:marBottom w:val="0"/>
                                                                  <w:divBdr>
                                                                    <w:top w:val="none" w:sz="0" w:space="0" w:color="auto"/>
                                                                    <w:left w:val="none" w:sz="0" w:space="0" w:color="auto"/>
                                                                    <w:bottom w:val="none" w:sz="0" w:space="0" w:color="auto"/>
                                                                    <w:right w:val="none" w:sz="0" w:space="0" w:color="auto"/>
                                                                  </w:divBdr>
                                                                  <w:divsChild>
                                                                    <w:div w:id="17076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63895">
                                      <w:marLeft w:val="0"/>
                                      <w:marRight w:val="0"/>
                                      <w:marTop w:val="0"/>
                                      <w:marBottom w:val="0"/>
                                      <w:divBdr>
                                        <w:top w:val="none" w:sz="0" w:space="0" w:color="auto"/>
                                        <w:left w:val="none" w:sz="0" w:space="0" w:color="auto"/>
                                        <w:bottom w:val="none" w:sz="0" w:space="0" w:color="auto"/>
                                        <w:right w:val="none" w:sz="0" w:space="0" w:color="auto"/>
                                      </w:divBdr>
                                      <w:divsChild>
                                        <w:div w:id="19557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003149">
      <w:bodyDiv w:val="1"/>
      <w:marLeft w:val="0"/>
      <w:marRight w:val="0"/>
      <w:marTop w:val="0"/>
      <w:marBottom w:val="0"/>
      <w:divBdr>
        <w:top w:val="none" w:sz="0" w:space="0" w:color="auto"/>
        <w:left w:val="none" w:sz="0" w:space="0" w:color="auto"/>
        <w:bottom w:val="none" w:sz="0" w:space="0" w:color="auto"/>
        <w:right w:val="none" w:sz="0" w:space="0" w:color="auto"/>
      </w:divBdr>
    </w:div>
    <w:div w:id="960302607">
      <w:bodyDiv w:val="1"/>
      <w:marLeft w:val="0"/>
      <w:marRight w:val="0"/>
      <w:marTop w:val="0"/>
      <w:marBottom w:val="0"/>
      <w:divBdr>
        <w:top w:val="none" w:sz="0" w:space="0" w:color="auto"/>
        <w:left w:val="none" w:sz="0" w:space="0" w:color="auto"/>
        <w:bottom w:val="none" w:sz="0" w:space="0" w:color="auto"/>
        <w:right w:val="none" w:sz="0" w:space="0" w:color="auto"/>
      </w:divBdr>
    </w:div>
    <w:div w:id="1096167742">
      <w:bodyDiv w:val="1"/>
      <w:marLeft w:val="0"/>
      <w:marRight w:val="0"/>
      <w:marTop w:val="0"/>
      <w:marBottom w:val="0"/>
      <w:divBdr>
        <w:top w:val="none" w:sz="0" w:space="0" w:color="auto"/>
        <w:left w:val="none" w:sz="0" w:space="0" w:color="auto"/>
        <w:bottom w:val="none" w:sz="0" w:space="0" w:color="auto"/>
        <w:right w:val="none" w:sz="0" w:space="0" w:color="auto"/>
      </w:divBdr>
    </w:div>
    <w:div w:id="1268584733">
      <w:bodyDiv w:val="1"/>
      <w:marLeft w:val="0"/>
      <w:marRight w:val="0"/>
      <w:marTop w:val="0"/>
      <w:marBottom w:val="0"/>
      <w:divBdr>
        <w:top w:val="none" w:sz="0" w:space="0" w:color="auto"/>
        <w:left w:val="none" w:sz="0" w:space="0" w:color="auto"/>
        <w:bottom w:val="none" w:sz="0" w:space="0" w:color="auto"/>
        <w:right w:val="none" w:sz="0" w:space="0" w:color="auto"/>
      </w:divBdr>
    </w:div>
    <w:div w:id="1342972770">
      <w:bodyDiv w:val="1"/>
      <w:marLeft w:val="0"/>
      <w:marRight w:val="0"/>
      <w:marTop w:val="0"/>
      <w:marBottom w:val="0"/>
      <w:divBdr>
        <w:top w:val="none" w:sz="0" w:space="0" w:color="auto"/>
        <w:left w:val="none" w:sz="0" w:space="0" w:color="auto"/>
        <w:bottom w:val="none" w:sz="0" w:space="0" w:color="auto"/>
        <w:right w:val="none" w:sz="0" w:space="0" w:color="auto"/>
      </w:divBdr>
    </w:div>
    <w:div w:id="1351221657">
      <w:bodyDiv w:val="1"/>
      <w:marLeft w:val="0"/>
      <w:marRight w:val="0"/>
      <w:marTop w:val="0"/>
      <w:marBottom w:val="0"/>
      <w:divBdr>
        <w:top w:val="none" w:sz="0" w:space="0" w:color="auto"/>
        <w:left w:val="none" w:sz="0" w:space="0" w:color="auto"/>
        <w:bottom w:val="none" w:sz="0" w:space="0" w:color="auto"/>
        <w:right w:val="none" w:sz="0" w:space="0" w:color="auto"/>
      </w:divBdr>
    </w:div>
    <w:div w:id="1371999357">
      <w:bodyDiv w:val="1"/>
      <w:marLeft w:val="0"/>
      <w:marRight w:val="0"/>
      <w:marTop w:val="0"/>
      <w:marBottom w:val="0"/>
      <w:divBdr>
        <w:top w:val="none" w:sz="0" w:space="0" w:color="auto"/>
        <w:left w:val="none" w:sz="0" w:space="0" w:color="auto"/>
        <w:bottom w:val="none" w:sz="0" w:space="0" w:color="auto"/>
        <w:right w:val="none" w:sz="0" w:space="0" w:color="auto"/>
      </w:divBdr>
    </w:div>
    <w:div w:id="1832479171">
      <w:bodyDiv w:val="1"/>
      <w:marLeft w:val="0"/>
      <w:marRight w:val="0"/>
      <w:marTop w:val="0"/>
      <w:marBottom w:val="0"/>
      <w:divBdr>
        <w:top w:val="none" w:sz="0" w:space="0" w:color="auto"/>
        <w:left w:val="none" w:sz="0" w:space="0" w:color="auto"/>
        <w:bottom w:val="none" w:sz="0" w:space="0" w:color="auto"/>
        <w:right w:val="none" w:sz="0" w:space="0" w:color="auto"/>
      </w:divBdr>
      <w:divsChild>
        <w:div w:id="1878157252">
          <w:marLeft w:val="0"/>
          <w:marRight w:val="0"/>
          <w:marTop w:val="0"/>
          <w:marBottom w:val="0"/>
          <w:divBdr>
            <w:top w:val="none" w:sz="0" w:space="0" w:color="auto"/>
            <w:left w:val="none" w:sz="0" w:space="0" w:color="auto"/>
            <w:bottom w:val="none" w:sz="0" w:space="0" w:color="auto"/>
            <w:right w:val="none" w:sz="0" w:space="0" w:color="auto"/>
          </w:divBdr>
          <w:divsChild>
            <w:div w:id="884294393">
              <w:marLeft w:val="0"/>
              <w:marRight w:val="0"/>
              <w:marTop w:val="0"/>
              <w:marBottom w:val="0"/>
              <w:divBdr>
                <w:top w:val="none" w:sz="0" w:space="0" w:color="auto"/>
                <w:left w:val="none" w:sz="0" w:space="0" w:color="auto"/>
                <w:bottom w:val="none" w:sz="0" w:space="0" w:color="auto"/>
                <w:right w:val="none" w:sz="0" w:space="0" w:color="auto"/>
              </w:divBdr>
              <w:divsChild>
                <w:div w:id="618492307">
                  <w:marLeft w:val="0"/>
                  <w:marRight w:val="0"/>
                  <w:marTop w:val="0"/>
                  <w:marBottom w:val="0"/>
                  <w:divBdr>
                    <w:top w:val="none" w:sz="0" w:space="0" w:color="auto"/>
                    <w:left w:val="none" w:sz="0" w:space="0" w:color="auto"/>
                    <w:bottom w:val="none" w:sz="0" w:space="0" w:color="auto"/>
                    <w:right w:val="none" w:sz="0" w:space="0" w:color="auto"/>
                  </w:divBdr>
                  <w:divsChild>
                    <w:div w:id="1826974175">
                      <w:marLeft w:val="0"/>
                      <w:marRight w:val="0"/>
                      <w:marTop w:val="0"/>
                      <w:marBottom w:val="0"/>
                      <w:divBdr>
                        <w:top w:val="none" w:sz="0" w:space="0" w:color="auto"/>
                        <w:left w:val="none" w:sz="0" w:space="0" w:color="auto"/>
                        <w:bottom w:val="none" w:sz="0" w:space="0" w:color="auto"/>
                        <w:right w:val="none" w:sz="0" w:space="0" w:color="auto"/>
                      </w:divBdr>
                      <w:divsChild>
                        <w:div w:id="1233928296">
                          <w:marLeft w:val="0"/>
                          <w:marRight w:val="0"/>
                          <w:marTop w:val="0"/>
                          <w:marBottom w:val="0"/>
                          <w:divBdr>
                            <w:top w:val="none" w:sz="0" w:space="0" w:color="auto"/>
                            <w:left w:val="none" w:sz="0" w:space="0" w:color="auto"/>
                            <w:bottom w:val="none" w:sz="0" w:space="0" w:color="auto"/>
                            <w:right w:val="none" w:sz="0" w:space="0" w:color="auto"/>
                          </w:divBdr>
                          <w:divsChild>
                            <w:div w:id="303316725">
                              <w:marLeft w:val="0"/>
                              <w:marRight w:val="0"/>
                              <w:marTop w:val="0"/>
                              <w:marBottom w:val="0"/>
                              <w:divBdr>
                                <w:top w:val="none" w:sz="0" w:space="0" w:color="auto"/>
                                <w:left w:val="none" w:sz="0" w:space="0" w:color="auto"/>
                                <w:bottom w:val="none" w:sz="0" w:space="0" w:color="auto"/>
                                <w:right w:val="none" w:sz="0" w:space="0" w:color="auto"/>
                              </w:divBdr>
                              <w:divsChild>
                                <w:div w:id="523709124">
                                  <w:marLeft w:val="0"/>
                                  <w:marRight w:val="0"/>
                                  <w:marTop w:val="0"/>
                                  <w:marBottom w:val="0"/>
                                  <w:divBdr>
                                    <w:top w:val="none" w:sz="0" w:space="0" w:color="auto"/>
                                    <w:left w:val="none" w:sz="0" w:space="0" w:color="auto"/>
                                    <w:bottom w:val="none" w:sz="0" w:space="0" w:color="auto"/>
                                    <w:right w:val="none" w:sz="0" w:space="0" w:color="auto"/>
                                  </w:divBdr>
                                  <w:divsChild>
                                    <w:div w:id="936787703">
                                      <w:marLeft w:val="0"/>
                                      <w:marRight w:val="0"/>
                                      <w:marTop w:val="0"/>
                                      <w:marBottom w:val="0"/>
                                      <w:divBdr>
                                        <w:top w:val="none" w:sz="0" w:space="0" w:color="auto"/>
                                        <w:left w:val="none" w:sz="0" w:space="0" w:color="auto"/>
                                        <w:bottom w:val="none" w:sz="0" w:space="0" w:color="auto"/>
                                        <w:right w:val="none" w:sz="0" w:space="0" w:color="auto"/>
                                      </w:divBdr>
                                      <w:divsChild>
                                        <w:div w:id="904535997">
                                          <w:marLeft w:val="0"/>
                                          <w:marRight w:val="0"/>
                                          <w:marTop w:val="0"/>
                                          <w:marBottom w:val="0"/>
                                          <w:divBdr>
                                            <w:top w:val="none" w:sz="0" w:space="0" w:color="auto"/>
                                            <w:left w:val="none" w:sz="0" w:space="0" w:color="auto"/>
                                            <w:bottom w:val="none" w:sz="0" w:space="0" w:color="auto"/>
                                            <w:right w:val="none" w:sz="0" w:space="0" w:color="auto"/>
                                          </w:divBdr>
                                          <w:divsChild>
                                            <w:div w:id="866673485">
                                              <w:marLeft w:val="0"/>
                                              <w:marRight w:val="0"/>
                                              <w:marTop w:val="0"/>
                                              <w:marBottom w:val="0"/>
                                              <w:divBdr>
                                                <w:top w:val="none" w:sz="0" w:space="0" w:color="auto"/>
                                                <w:left w:val="none" w:sz="0" w:space="0" w:color="auto"/>
                                                <w:bottom w:val="none" w:sz="0" w:space="0" w:color="auto"/>
                                                <w:right w:val="none" w:sz="0" w:space="0" w:color="auto"/>
                                              </w:divBdr>
                                              <w:divsChild>
                                                <w:div w:id="322508122">
                                                  <w:marLeft w:val="0"/>
                                                  <w:marRight w:val="0"/>
                                                  <w:marTop w:val="0"/>
                                                  <w:marBottom w:val="0"/>
                                                  <w:divBdr>
                                                    <w:top w:val="none" w:sz="0" w:space="0" w:color="auto"/>
                                                    <w:left w:val="none" w:sz="0" w:space="0" w:color="auto"/>
                                                    <w:bottom w:val="none" w:sz="0" w:space="0" w:color="auto"/>
                                                    <w:right w:val="none" w:sz="0" w:space="0" w:color="auto"/>
                                                  </w:divBdr>
                                                  <w:divsChild>
                                                    <w:div w:id="506680440">
                                                      <w:marLeft w:val="0"/>
                                                      <w:marRight w:val="0"/>
                                                      <w:marTop w:val="0"/>
                                                      <w:marBottom w:val="0"/>
                                                      <w:divBdr>
                                                        <w:top w:val="none" w:sz="0" w:space="0" w:color="auto"/>
                                                        <w:left w:val="none" w:sz="0" w:space="0" w:color="auto"/>
                                                        <w:bottom w:val="none" w:sz="0" w:space="0" w:color="auto"/>
                                                        <w:right w:val="none" w:sz="0" w:space="0" w:color="auto"/>
                                                      </w:divBdr>
                                                      <w:divsChild>
                                                        <w:div w:id="1999528417">
                                                          <w:marLeft w:val="0"/>
                                                          <w:marRight w:val="0"/>
                                                          <w:marTop w:val="0"/>
                                                          <w:marBottom w:val="0"/>
                                                          <w:divBdr>
                                                            <w:top w:val="none" w:sz="0" w:space="0" w:color="auto"/>
                                                            <w:left w:val="none" w:sz="0" w:space="0" w:color="auto"/>
                                                            <w:bottom w:val="none" w:sz="0" w:space="0" w:color="auto"/>
                                                            <w:right w:val="none" w:sz="0" w:space="0" w:color="auto"/>
                                                          </w:divBdr>
                                                          <w:divsChild>
                                                            <w:div w:id="401023525">
                                                              <w:marLeft w:val="0"/>
                                                              <w:marRight w:val="0"/>
                                                              <w:marTop w:val="0"/>
                                                              <w:marBottom w:val="0"/>
                                                              <w:divBdr>
                                                                <w:top w:val="none" w:sz="0" w:space="0" w:color="auto"/>
                                                                <w:left w:val="none" w:sz="0" w:space="0" w:color="auto"/>
                                                                <w:bottom w:val="none" w:sz="0" w:space="0" w:color="auto"/>
                                                                <w:right w:val="none" w:sz="0" w:space="0" w:color="auto"/>
                                                              </w:divBdr>
                                                              <w:divsChild>
                                                                <w:div w:id="1999724778">
                                                                  <w:marLeft w:val="0"/>
                                                                  <w:marRight w:val="0"/>
                                                                  <w:marTop w:val="0"/>
                                                                  <w:marBottom w:val="0"/>
                                                                  <w:divBdr>
                                                                    <w:top w:val="none" w:sz="0" w:space="0" w:color="auto"/>
                                                                    <w:left w:val="none" w:sz="0" w:space="0" w:color="auto"/>
                                                                    <w:bottom w:val="none" w:sz="0" w:space="0" w:color="auto"/>
                                                                    <w:right w:val="none" w:sz="0" w:space="0" w:color="auto"/>
                                                                  </w:divBdr>
                                                                  <w:divsChild>
                                                                    <w:div w:id="740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098846">
                                  <w:marLeft w:val="0"/>
                                  <w:marRight w:val="0"/>
                                  <w:marTop w:val="0"/>
                                  <w:marBottom w:val="0"/>
                                  <w:divBdr>
                                    <w:top w:val="none" w:sz="0" w:space="0" w:color="auto"/>
                                    <w:left w:val="none" w:sz="0" w:space="0" w:color="auto"/>
                                    <w:bottom w:val="none" w:sz="0" w:space="0" w:color="auto"/>
                                    <w:right w:val="none" w:sz="0" w:space="0" w:color="auto"/>
                                  </w:divBdr>
                                  <w:divsChild>
                                    <w:div w:id="1536384379">
                                      <w:marLeft w:val="0"/>
                                      <w:marRight w:val="0"/>
                                      <w:marTop w:val="0"/>
                                      <w:marBottom w:val="0"/>
                                      <w:divBdr>
                                        <w:top w:val="none" w:sz="0" w:space="0" w:color="auto"/>
                                        <w:left w:val="none" w:sz="0" w:space="0" w:color="auto"/>
                                        <w:bottom w:val="none" w:sz="0" w:space="0" w:color="auto"/>
                                        <w:right w:val="none" w:sz="0" w:space="0" w:color="auto"/>
                                      </w:divBdr>
                                      <w:divsChild>
                                        <w:div w:id="1660576300">
                                          <w:marLeft w:val="0"/>
                                          <w:marRight w:val="0"/>
                                          <w:marTop w:val="0"/>
                                          <w:marBottom w:val="0"/>
                                          <w:divBdr>
                                            <w:top w:val="none" w:sz="0" w:space="0" w:color="auto"/>
                                            <w:left w:val="none" w:sz="0" w:space="0" w:color="auto"/>
                                            <w:bottom w:val="none" w:sz="0" w:space="0" w:color="auto"/>
                                            <w:right w:val="none" w:sz="0" w:space="0" w:color="auto"/>
                                          </w:divBdr>
                                          <w:divsChild>
                                            <w:div w:id="951976849">
                                              <w:marLeft w:val="0"/>
                                              <w:marRight w:val="0"/>
                                              <w:marTop w:val="0"/>
                                              <w:marBottom w:val="0"/>
                                              <w:divBdr>
                                                <w:top w:val="none" w:sz="0" w:space="0" w:color="auto"/>
                                                <w:left w:val="none" w:sz="0" w:space="0" w:color="auto"/>
                                                <w:bottom w:val="none" w:sz="0" w:space="0" w:color="auto"/>
                                                <w:right w:val="none" w:sz="0" w:space="0" w:color="auto"/>
                                              </w:divBdr>
                                              <w:divsChild>
                                                <w:div w:id="241333504">
                                                  <w:marLeft w:val="0"/>
                                                  <w:marRight w:val="0"/>
                                                  <w:marTop w:val="0"/>
                                                  <w:marBottom w:val="0"/>
                                                  <w:divBdr>
                                                    <w:top w:val="none" w:sz="0" w:space="0" w:color="auto"/>
                                                    <w:left w:val="none" w:sz="0" w:space="0" w:color="auto"/>
                                                    <w:bottom w:val="none" w:sz="0" w:space="0" w:color="auto"/>
                                                    <w:right w:val="none" w:sz="0" w:space="0" w:color="auto"/>
                                                  </w:divBdr>
                                                  <w:divsChild>
                                                    <w:div w:id="186260212">
                                                      <w:marLeft w:val="0"/>
                                                      <w:marRight w:val="0"/>
                                                      <w:marTop w:val="0"/>
                                                      <w:marBottom w:val="0"/>
                                                      <w:divBdr>
                                                        <w:top w:val="none" w:sz="0" w:space="0" w:color="auto"/>
                                                        <w:left w:val="none" w:sz="0" w:space="0" w:color="auto"/>
                                                        <w:bottom w:val="none" w:sz="0" w:space="0" w:color="auto"/>
                                                        <w:right w:val="none" w:sz="0" w:space="0" w:color="auto"/>
                                                      </w:divBdr>
                                                      <w:divsChild>
                                                        <w:div w:id="64768259">
                                                          <w:marLeft w:val="0"/>
                                                          <w:marRight w:val="0"/>
                                                          <w:marTop w:val="0"/>
                                                          <w:marBottom w:val="0"/>
                                                          <w:divBdr>
                                                            <w:top w:val="none" w:sz="0" w:space="0" w:color="auto"/>
                                                            <w:left w:val="none" w:sz="0" w:space="0" w:color="auto"/>
                                                            <w:bottom w:val="none" w:sz="0" w:space="0" w:color="auto"/>
                                                            <w:right w:val="none" w:sz="0" w:space="0" w:color="auto"/>
                                                          </w:divBdr>
                                                          <w:divsChild>
                                                            <w:div w:id="64845225">
                                                              <w:marLeft w:val="0"/>
                                                              <w:marRight w:val="0"/>
                                                              <w:marTop w:val="0"/>
                                                              <w:marBottom w:val="0"/>
                                                              <w:divBdr>
                                                                <w:top w:val="none" w:sz="0" w:space="0" w:color="auto"/>
                                                                <w:left w:val="none" w:sz="0" w:space="0" w:color="auto"/>
                                                                <w:bottom w:val="none" w:sz="0" w:space="0" w:color="auto"/>
                                                                <w:right w:val="none" w:sz="0" w:space="0" w:color="auto"/>
                                                              </w:divBdr>
                                                              <w:divsChild>
                                                                <w:div w:id="226960310">
                                                                  <w:marLeft w:val="0"/>
                                                                  <w:marRight w:val="0"/>
                                                                  <w:marTop w:val="0"/>
                                                                  <w:marBottom w:val="0"/>
                                                                  <w:divBdr>
                                                                    <w:top w:val="none" w:sz="0" w:space="0" w:color="auto"/>
                                                                    <w:left w:val="none" w:sz="0" w:space="0" w:color="auto"/>
                                                                    <w:bottom w:val="none" w:sz="0" w:space="0" w:color="auto"/>
                                                                    <w:right w:val="none" w:sz="0" w:space="0" w:color="auto"/>
                                                                  </w:divBdr>
                                                                  <w:divsChild>
                                                                    <w:div w:id="8457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316904">
                                      <w:marLeft w:val="0"/>
                                      <w:marRight w:val="0"/>
                                      <w:marTop w:val="0"/>
                                      <w:marBottom w:val="0"/>
                                      <w:divBdr>
                                        <w:top w:val="none" w:sz="0" w:space="0" w:color="auto"/>
                                        <w:left w:val="none" w:sz="0" w:space="0" w:color="auto"/>
                                        <w:bottom w:val="none" w:sz="0" w:space="0" w:color="auto"/>
                                        <w:right w:val="none" w:sz="0" w:space="0" w:color="auto"/>
                                      </w:divBdr>
                                      <w:divsChild>
                                        <w:div w:id="1614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579449">
      <w:bodyDiv w:val="1"/>
      <w:marLeft w:val="0"/>
      <w:marRight w:val="0"/>
      <w:marTop w:val="0"/>
      <w:marBottom w:val="0"/>
      <w:divBdr>
        <w:top w:val="none" w:sz="0" w:space="0" w:color="auto"/>
        <w:left w:val="none" w:sz="0" w:space="0" w:color="auto"/>
        <w:bottom w:val="none" w:sz="0" w:space="0" w:color="auto"/>
        <w:right w:val="none" w:sz="0" w:space="0" w:color="auto"/>
      </w:divBdr>
    </w:div>
    <w:div w:id="2055234003">
      <w:bodyDiv w:val="1"/>
      <w:marLeft w:val="0"/>
      <w:marRight w:val="0"/>
      <w:marTop w:val="0"/>
      <w:marBottom w:val="0"/>
      <w:divBdr>
        <w:top w:val="none" w:sz="0" w:space="0" w:color="auto"/>
        <w:left w:val="none" w:sz="0" w:space="0" w:color="auto"/>
        <w:bottom w:val="none" w:sz="0" w:space="0" w:color="auto"/>
        <w:right w:val="none" w:sz="0" w:space="0" w:color="auto"/>
      </w:divBdr>
    </w:div>
    <w:div w:id="2065564188">
      <w:bodyDiv w:val="1"/>
      <w:marLeft w:val="0"/>
      <w:marRight w:val="0"/>
      <w:marTop w:val="0"/>
      <w:marBottom w:val="0"/>
      <w:divBdr>
        <w:top w:val="none" w:sz="0" w:space="0" w:color="auto"/>
        <w:left w:val="none" w:sz="0" w:space="0" w:color="auto"/>
        <w:bottom w:val="none" w:sz="0" w:space="0" w:color="auto"/>
        <w:right w:val="none" w:sz="0" w:space="0" w:color="auto"/>
      </w:divBdr>
    </w:div>
    <w:div w:id="2097827454">
      <w:bodyDiv w:val="1"/>
      <w:marLeft w:val="0"/>
      <w:marRight w:val="0"/>
      <w:marTop w:val="0"/>
      <w:marBottom w:val="0"/>
      <w:divBdr>
        <w:top w:val="none" w:sz="0" w:space="0" w:color="auto"/>
        <w:left w:val="none" w:sz="0" w:space="0" w:color="auto"/>
        <w:bottom w:val="none" w:sz="0" w:space="0" w:color="auto"/>
        <w:right w:val="none" w:sz="0" w:space="0" w:color="auto"/>
      </w:divBdr>
    </w:div>
    <w:div w:id="214624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piroska@moepp.gov.mk" TargetMode="External"/><Relationship Id="rId13" Type="http://schemas.openxmlformats.org/officeDocument/2006/relationships/hyperlink" Target="mailto:z.abazi@moepp.gov.m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rexhepi@moepp.gov.m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spiroska@moepp.gov.m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bazi@moepp.gov.m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rexhepi@moepp.gov.m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www.unece.org/fileadmin/DAM/env/eia/decisions/Decision_II.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1C134-6DD4-4532-B400-AD8DE8A5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Molodtsova</dc:creator>
  <cp:keywords/>
  <dc:description/>
  <cp:lastModifiedBy>Zarije Abazi</cp:lastModifiedBy>
  <cp:revision>6</cp:revision>
  <dcterms:created xsi:type="dcterms:W3CDTF">2025-11-27T14:02:00Z</dcterms:created>
  <dcterms:modified xsi:type="dcterms:W3CDTF">2025-11-28T12:13:00Z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b274641e-8c38-42c6-af27-5cb5d3c66221</vt:lpwstr>
  </property>
</Properties>
</file>